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5C7E2" w14:textId="2CFF5970" w:rsidR="00BF724F" w:rsidRPr="00BF724F" w:rsidRDefault="00B65443" w:rsidP="00BF724F">
      <w:pPr>
        <w:rPr>
          <w:b/>
          <w:sz w:val="24"/>
          <w:szCs w:val="24"/>
        </w:rPr>
      </w:pPr>
      <w:bookmarkStart w:id="0" w:name="_Hlk520312373"/>
      <w:r>
        <w:rPr>
          <w:rFonts w:ascii="ＭＳ ゴシック" w:eastAsia="ＭＳ ゴシック" w:hAnsi="ＭＳ ゴシック" w:hint="eastAsia"/>
          <w:kern w:val="0"/>
          <w:sz w:val="28"/>
          <w:bdr w:val="single" w:sz="4" w:space="0" w:color="auto"/>
        </w:rPr>
        <w:t>特</w:t>
      </w:r>
      <w:r w:rsidR="00840525" w:rsidRPr="00807F00">
        <w:rPr>
          <w:rFonts w:ascii="ＭＳ ゴシック" w:eastAsia="ＭＳ ゴシック" w:hAnsi="ＭＳ ゴシック" w:hint="eastAsia"/>
          <w:kern w:val="0"/>
          <w:sz w:val="28"/>
          <w:bdr w:val="single" w:sz="4" w:space="0" w:color="auto"/>
        </w:rPr>
        <w:t>集</w:t>
      </w:r>
      <w:r w:rsidR="00840525" w:rsidRPr="00807F00">
        <w:rPr>
          <w:rFonts w:ascii="ＭＳ ゴシック" w:eastAsia="ＭＳ ゴシック" w:hAnsi="ＭＳ ゴシック" w:hint="eastAsia"/>
          <w:kern w:val="0"/>
          <w:sz w:val="28"/>
        </w:rPr>
        <w:t xml:space="preserve">　</w:t>
      </w:r>
      <w:r w:rsidR="00BF724F" w:rsidRPr="00FD0149">
        <w:rPr>
          <w:rFonts w:ascii="HG丸ｺﾞｼｯｸM-PRO" w:eastAsia="HG丸ｺﾞｼｯｸM-PRO" w:hAnsi="HG丸ｺﾞｼｯｸM-PRO" w:hint="eastAsia"/>
          <w:sz w:val="32"/>
          <w:szCs w:val="32"/>
        </w:rPr>
        <w:t>助成金獲得成功のポイント！</w:t>
      </w:r>
      <w:r w:rsidR="00BF724F" w:rsidRPr="00FD0149">
        <w:rPr>
          <w:rFonts w:ascii="HG丸ｺﾞｼｯｸM-PRO" w:eastAsia="HG丸ｺﾞｼｯｸM-PRO" w:hAnsi="HG丸ｺﾞｼｯｸM-PRO" w:hint="eastAsia"/>
          <w:sz w:val="28"/>
          <w:szCs w:val="28"/>
        </w:rPr>
        <w:t xml:space="preserve">　</w:t>
      </w:r>
      <w:r w:rsidR="00BF724F" w:rsidRPr="00FD0149">
        <w:rPr>
          <w:rFonts w:ascii="HG丸ｺﾞｼｯｸM-PRO" w:eastAsia="HG丸ｺﾞｼｯｸM-PRO" w:hAnsi="HG丸ｺﾞｼｯｸM-PRO" w:hint="eastAsia"/>
          <w:sz w:val="24"/>
          <w:szCs w:val="24"/>
        </w:rPr>
        <w:t>講座受講レポ－ト（あすぴあ職員・佐藤大介）</w:t>
      </w:r>
    </w:p>
    <w:p w14:paraId="41ABB451" w14:textId="0956BC0C" w:rsidR="002B3DD6" w:rsidRDefault="00EF492B" w:rsidP="00FD0149">
      <w:pPr>
        <w:spacing w:line="200" w:lineRule="exact"/>
        <w:rPr>
          <w:rFonts w:ascii="ＭＳ 明朝" w:eastAsia="ＭＳ 明朝" w:hAnsi="ＭＳ 明朝"/>
          <w:szCs w:val="21"/>
        </w:rPr>
        <w:sectPr w:rsidR="002B3DD6" w:rsidSect="002E73EE">
          <w:footerReference w:type="default" r:id="rId9"/>
          <w:pgSz w:w="11906" w:h="16838"/>
          <w:pgMar w:top="720" w:right="851" w:bottom="720" w:left="851" w:header="851" w:footer="57" w:gutter="0"/>
          <w:cols w:space="424"/>
          <w:docGrid w:type="lines" w:linePitch="360"/>
        </w:sectPr>
      </w:pPr>
      <w:r w:rsidRPr="00EF492B">
        <w:rPr>
          <w:rFonts w:ascii="ＭＳ 明朝" w:eastAsia="ＭＳ 明朝" w:hAnsi="ＭＳ 明朝"/>
          <w:szCs w:val="21"/>
        </w:rPr>
        <w:t xml:space="preserve"> </w:t>
      </w:r>
    </w:p>
    <w:bookmarkEnd w:id="0"/>
    <w:p w14:paraId="3EB8A0F4" w14:textId="543549F7" w:rsidR="00BF724F" w:rsidRPr="00087673" w:rsidRDefault="00BF724F" w:rsidP="00087673">
      <w:pPr>
        <w:spacing w:line="320" w:lineRule="exact"/>
        <w:ind w:firstLineChars="100" w:firstLine="220"/>
        <w:rPr>
          <w:sz w:val="22"/>
        </w:rPr>
      </w:pPr>
      <w:r w:rsidRPr="00087673">
        <w:rPr>
          <w:rFonts w:hint="eastAsia"/>
          <w:sz w:val="22"/>
        </w:rPr>
        <w:lastRenderedPageBreak/>
        <w:t>公益財団法人トヨタ財団から講師を迎えた「助成金講座　助成団体が教えます！獲得成功のポイント」という講座を受講しました。表題の通り、助成する団体側がどのように考え選考を行うかについて、なるほど！と思うポイント</w:t>
      </w:r>
      <w:r w:rsidR="00CE0876">
        <w:rPr>
          <w:rFonts w:hint="eastAsia"/>
          <w:sz w:val="22"/>
        </w:rPr>
        <w:t>を</w:t>
      </w:r>
      <w:bookmarkStart w:id="1" w:name="_GoBack"/>
      <w:bookmarkEnd w:id="1"/>
      <w:r w:rsidRPr="00087673">
        <w:rPr>
          <w:rFonts w:hint="eastAsia"/>
          <w:sz w:val="22"/>
        </w:rPr>
        <w:t>教えていただきましたのでシェアいたします。</w:t>
      </w:r>
    </w:p>
    <w:p w14:paraId="48F1405F" w14:textId="4B88D86D" w:rsidR="00087673" w:rsidRPr="00087673" w:rsidRDefault="00087673" w:rsidP="00087673">
      <w:pPr>
        <w:spacing w:line="320" w:lineRule="exact"/>
        <w:ind w:firstLineChars="100" w:firstLine="220"/>
        <w:rPr>
          <w:sz w:val="22"/>
        </w:rPr>
      </w:pPr>
      <w:r>
        <w:rPr>
          <w:rFonts w:hint="eastAsia"/>
          <w:noProof/>
          <w:sz w:val="22"/>
        </w:rPr>
        <mc:AlternateContent>
          <mc:Choice Requires="wps">
            <w:drawing>
              <wp:anchor distT="0" distB="0" distL="114300" distR="114300" simplePos="0" relativeHeight="251662336" behindDoc="0" locked="0" layoutInCell="1" allowOverlap="1" wp14:anchorId="5BE39F0B" wp14:editId="354A6046">
                <wp:simplePos x="0" y="0"/>
                <wp:positionH relativeFrom="column">
                  <wp:posOffset>78740</wp:posOffset>
                </wp:positionH>
                <wp:positionV relativeFrom="paragraph">
                  <wp:posOffset>101600</wp:posOffset>
                </wp:positionV>
                <wp:extent cx="6372225" cy="9525"/>
                <wp:effectExtent l="0" t="0" r="28575" b="28575"/>
                <wp:wrapNone/>
                <wp:docPr id="3" name="直線コネクタ 3"/>
                <wp:cNvGraphicFramePr/>
                <a:graphic xmlns:a="http://schemas.openxmlformats.org/drawingml/2006/main">
                  <a:graphicData uri="http://schemas.microsoft.com/office/word/2010/wordprocessingShape">
                    <wps:wsp>
                      <wps:cNvCnPr/>
                      <wps:spPr>
                        <a:xfrm flipV="1">
                          <a:off x="0" y="0"/>
                          <a:ext cx="6372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2A5105" id="直線コネクタ 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8pt" to="507.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" strokecolor="#4472c4 [3204]" strokeweight=".5pt">
                <v:stroke joinstyle="miter"/>
              </v:line>
            </w:pict>
          </mc:Fallback>
        </mc:AlternateContent>
      </w:r>
    </w:p>
    <w:p w14:paraId="5811D22B" w14:textId="77777777" w:rsidR="00087673" w:rsidRPr="00087673" w:rsidRDefault="00087673" w:rsidP="00BF724F">
      <w:pPr>
        <w:ind w:firstLineChars="100" w:firstLine="220"/>
        <w:rPr>
          <w:sz w:val="22"/>
        </w:rPr>
        <w:sectPr w:rsidR="00087673" w:rsidRPr="00087673" w:rsidSect="00087673">
          <w:type w:val="continuous"/>
          <w:pgSz w:w="11906" w:h="16838"/>
          <w:pgMar w:top="851" w:right="851" w:bottom="567" w:left="851" w:header="851" w:footer="992" w:gutter="0"/>
          <w:cols w:space="424"/>
          <w:docGrid w:type="lines" w:linePitch="360"/>
        </w:sectPr>
      </w:pPr>
    </w:p>
    <w:p w14:paraId="4C039139" w14:textId="26BA6718" w:rsidR="00BF724F" w:rsidRPr="00087673" w:rsidRDefault="00BF724F" w:rsidP="00087673">
      <w:pPr>
        <w:spacing w:line="320" w:lineRule="exact"/>
        <w:ind w:firstLineChars="100" w:firstLine="220"/>
        <w:rPr>
          <w:sz w:val="22"/>
        </w:rPr>
      </w:pPr>
      <w:r w:rsidRPr="00087673">
        <w:rPr>
          <w:rFonts w:hint="eastAsia"/>
          <w:sz w:val="22"/>
        </w:rPr>
        <w:lastRenderedPageBreak/>
        <w:t>場所は新宿NPO協働推進センタ－、定員は20名とのことでしたが、おそらく50名ほどの受講者がいたかと思います。会場は満席状態でした。挙手確認で見たところ、今期のトヨタの助成金に申込み検討している方も多く参加しているようでした。</w:t>
      </w:r>
    </w:p>
    <w:p w14:paraId="3FE716B7" w14:textId="63D983E0" w:rsidR="00BF724F" w:rsidRPr="00087673" w:rsidRDefault="00BF724F" w:rsidP="00087673">
      <w:pPr>
        <w:spacing w:line="320" w:lineRule="exact"/>
        <w:ind w:firstLineChars="100" w:firstLine="220"/>
        <w:rPr>
          <w:sz w:val="22"/>
        </w:rPr>
      </w:pPr>
      <w:r w:rsidRPr="00087673">
        <w:rPr>
          <w:rFonts w:hint="eastAsia"/>
          <w:sz w:val="22"/>
        </w:rPr>
        <w:t>講座は2部構成、第1部は助成金について概論的なお話、第2部は今期のトヨタ財団助成プログラムについての内容でした。</w:t>
      </w:r>
    </w:p>
    <w:p w14:paraId="26A43A41" w14:textId="67C6A810" w:rsidR="00BF724F" w:rsidRPr="00087673" w:rsidRDefault="00BF724F" w:rsidP="00087673">
      <w:pPr>
        <w:pStyle w:val="af"/>
        <w:numPr>
          <w:ilvl w:val="0"/>
          <w:numId w:val="4"/>
        </w:numPr>
        <w:spacing w:line="320" w:lineRule="exact"/>
        <w:ind w:leftChars="0"/>
        <w:rPr>
          <w:b/>
          <w:sz w:val="22"/>
        </w:rPr>
      </w:pPr>
      <w:r w:rsidRPr="00087673">
        <w:rPr>
          <w:rFonts w:hint="eastAsia"/>
          <w:b/>
          <w:sz w:val="22"/>
        </w:rPr>
        <w:t>第1部　助成金について</w:t>
      </w:r>
    </w:p>
    <w:p w14:paraId="055B9154" w14:textId="1FB7A76C" w:rsidR="00BF724F" w:rsidRPr="00087673" w:rsidRDefault="00BF724F" w:rsidP="00087673">
      <w:pPr>
        <w:spacing w:line="320" w:lineRule="exact"/>
        <w:ind w:firstLineChars="100" w:firstLine="220"/>
        <w:rPr>
          <w:sz w:val="22"/>
        </w:rPr>
      </w:pPr>
      <w:r w:rsidRPr="00087673">
        <w:rPr>
          <w:rFonts w:hint="eastAsia"/>
          <w:sz w:val="22"/>
        </w:rPr>
        <w:t>NPOや団体の資金源には事業収入、委託、会費・寄付、補助金などがあり、助成金もそのうちの一つ</w:t>
      </w:r>
      <w:r w:rsidR="00621B58" w:rsidRPr="00087673">
        <w:rPr>
          <w:rFonts w:hint="eastAsia"/>
          <w:sz w:val="22"/>
        </w:rPr>
        <w:t>だが</w:t>
      </w:r>
      <w:r w:rsidRPr="00087673">
        <w:rPr>
          <w:rFonts w:hint="eastAsia"/>
          <w:sz w:val="22"/>
        </w:rPr>
        <w:t>、助成金は助成団体の定める助成プログラムの趣旨、理念や目的など、出す側の考えに依るものになる。つまり、応募する側がどんなに素晴らしい活動をしていても、助成団体側と向いている方向性が違うと対象にはならない。</w:t>
      </w:r>
    </w:p>
    <w:p w14:paraId="24E30275" w14:textId="77777777" w:rsidR="00BF724F" w:rsidRPr="00087673" w:rsidRDefault="00BF724F" w:rsidP="00087673">
      <w:pPr>
        <w:spacing w:line="320" w:lineRule="exact"/>
        <w:ind w:firstLineChars="100" w:firstLine="220"/>
        <w:rPr>
          <w:sz w:val="22"/>
        </w:rPr>
      </w:pPr>
      <w:r w:rsidRPr="00087673">
        <w:rPr>
          <w:rFonts w:hint="eastAsia"/>
          <w:sz w:val="22"/>
        </w:rPr>
        <w:t>助成団体数はおよそ3000団体あり、各団体は例年同時期に助成を行っている例が多いので、年間スケジュ－ルを立てじっくり準備を行うのもよい。</w:t>
      </w:r>
    </w:p>
    <w:p w14:paraId="33E20C29" w14:textId="77777777" w:rsidR="00BF724F" w:rsidRPr="00087673" w:rsidRDefault="00BF724F" w:rsidP="00087673">
      <w:pPr>
        <w:spacing w:line="320" w:lineRule="exact"/>
        <w:ind w:firstLineChars="100" w:firstLine="220"/>
        <w:rPr>
          <w:sz w:val="22"/>
        </w:rPr>
      </w:pPr>
      <w:r w:rsidRPr="00087673">
        <w:rPr>
          <w:rFonts w:hint="eastAsia"/>
          <w:sz w:val="22"/>
        </w:rPr>
        <w:t>助成金の使い方は新規事業開発、立ち上げ期が向いている。金額は50万～150万円くらいが多く、経常的な活動は一過性の助成金に依存しない方がよい。ほとんどは一定の成果を求められるので、助成金を得て事業を進めることは大変なことも多い。</w:t>
      </w:r>
    </w:p>
    <w:p w14:paraId="53886D95" w14:textId="18E5E346" w:rsidR="00BF724F" w:rsidRPr="00087673" w:rsidRDefault="00BF724F" w:rsidP="00CE0876">
      <w:pPr>
        <w:spacing w:line="320" w:lineRule="exact"/>
        <w:ind w:left="455" w:hangingChars="206" w:hanging="455"/>
        <w:rPr>
          <w:b/>
          <w:sz w:val="22"/>
        </w:rPr>
      </w:pPr>
      <w:r w:rsidRPr="00087673">
        <w:rPr>
          <w:rFonts w:hint="eastAsia"/>
          <w:b/>
          <w:sz w:val="22"/>
        </w:rPr>
        <w:t>◎</w:t>
      </w:r>
      <w:r w:rsidR="00621B58" w:rsidRPr="00087673">
        <w:rPr>
          <w:rFonts w:hint="eastAsia"/>
          <w:b/>
          <w:sz w:val="22"/>
        </w:rPr>
        <w:t xml:space="preserve">　</w:t>
      </w:r>
      <w:r w:rsidRPr="00087673">
        <w:rPr>
          <w:rFonts w:hint="eastAsia"/>
          <w:b/>
          <w:sz w:val="22"/>
        </w:rPr>
        <w:t>助成金を得ることには、資金獲得以外にもメリットがある！</w:t>
      </w:r>
    </w:p>
    <w:p w14:paraId="33E0DD86" w14:textId="77777777" w:rsidR="00BF724F" w:rsidRPr="00087673" w:rsidRDefault="00BF724F" w:rsidP="00087673">
      <w:pPr>
        <w:spacing w:line="320" w:lineRule="exact"/>
        <w:ind w:left="297" w:hangingChars="135" w:hanging="297"/>
        <w:rPr>
          <w:sz w:val="22"/>
        </w:rPr>
      </w:pPr>
      <w:r w:rsidRPr="00087673">
        <w:rPr>
          <w:rFonts w:hint="eastAsia"/>
          <w:sz w:val="22"/>
        </w:rPr>
        <w:t>1、期間が決まっているので、短い期間で成果を得られる。</w:t>
      </w:r>
    </w:p>
    <w:p w14:paraId="549F39D7" w14:textId="77777777" w:rsidR="00BF724F" w:rsidRPr="00087673" w:rsidRDefault="00BF724F" w:rsidP="00087673">
      <w:pPr>
        <w:spacing w:line="320" w:lineRule="exact"/>
        <w:ind w:left="297" w:hangingChars="135" w:hanging="297"/>
        <w:rPr>
          <w:sz w:val="22"/>
        </w:rPr>
      </w:pPr>
      <w:r w:rsidRPr="00087673">
        <w:rPr>
          <w:rFonts w:hint="eastAsia"/>
          <w:sz w:val="22"/>
        </w:rPr>
        <w:t>2、企画書を書く過程で事業の目標、関係者、取り組む課題の整理ができる。</w:t>
      </w:r>
    </w:p>
    <w:p w14:paraId="7B7AD6FA" w14:textId="77777777" w:rsidR="00BF724F" w:rsidRPr="00087673" w:rsidRDefault="00BF724F" w:rsidP="00087673">
      <w:pPr>
        <w:spacing w:line="320" w:lineRule="exact"/>
        <w:ind w:left="297" w:hangingChars="135" w:hanging="297"/>
        <w:rPr>
          <w:sz w:val="22"/>
        </w:rPr>
      </w:pPr>
      <w:r w:rsidRPr="00087673">
        <w:rPr>
          <w:rFonts w:hint="eastAsia"/>
          <w:sz w:val="22"/>
        </w:rPr>
        <w:t>3、やりたいことを言語化することで仲間が見つかる。同じ目的を持つ他の団体との出会いがある。</w:t>
      </w:r>
    </w:p>
    <w:p w14:paraId="329627E9" w14:textId="77777777" w:rsidR="00BF724F" w:rsidRPr="00087673" w:rsidRDefault="00BF724F" w:rsidP="00087673">
      <w:pPr>
        <w:spacing w:line="320" w:lineRule="exact"/>
        <w:ind w:left="297" w:hangingChars="135" w:hanging="297"/>
        <w:rPr>
          <w:sz w:val="22"/>
        </w:rPr>
      </w:pPr>
      <w:r w:rsidRPr="00087673">
        <w:rPr>
          <w:rFonts w:hint="eastAsia"/>
          <w:sz w:val="22"/>
        </w:rPr>
        <w:t>4、助成団体とのパ－トナ－シップが築ける。</w:t>
      </w:r>
    </w:p>
    <w:p w14:paraId="4585EF7C" w14:textId="0E78FB9C" w:rsidR="00BF724F" w:rsidRPr="00087673" w:rsidRDefault="00BF724F" w:rsidP="00087673">
      <w:pPr>
        <w:spacing w:line="320" w:lineRule="exact"/>
        <w:rPr>
          <w:sz w:val="22"/>
        </w:rPr>
      </w:pPr>
      <w:r w:rsidRPr="00087673">
        <w:rPr>
          <w:rFonts w:hint="eastAsia"/>
          <w:sz w:val="22"/>
        </w:rPr>
        <w:lastRenderedPageBreak/>
        <w:t>5、ウェブサイトなど助成団体の広報媒体に載る。</w:t>
      </w:r>
    </w:p>
    <w:p w14:paraId="3E4139B8" w14:textId="77777777" w:rsidR="00BF724F" w:rsidRPr="00087673" w:rsidRDefault="00BF724F" w:rsidP="00087673">
      <w:pPr>
        <w:spacing w:line="320" w:lineRule="exact"/>
        <w:rPr>
          <w:sz w:val="22"/>
        </w:rPr>
      </w:pPr>
      <w:r w:rsidRPr="00087673">
        <w:rPr>
          <w:rFonts w:hint="eastAsia"/>
          <w:sz w:val="22"/>
        </w:rPr>
        <w:t>6、社会的信頼につながる。</w:t>
      </w:r>
    </w:p>
    <w:p w14:paraId="0817C907" w14:textId="105FECED" w:rsidR="00BF724F" w:rsidRPr="00087673" w:rsidRDefault="00BF724F" w:rsidP="00087673">
      <w:pPr>
        <w:spacing w:line="320" w:lineRule="exact"/>
        <w:rPr>
          <w:b/>
          <w:sz w:val="22"/>
        </w:rPr>
      </w:pPr>
      <w:r w:rsidRPr="00087673">
        <w:rPr>
          <w:rFonts w:hint="eastAsia"/>
          <w:b/>
          <w:sz w:val="22"/>
        </w:rPr>
        <w:t>◎</w:t>
      </w:r>
      <w:r w:rsidR="00621B58" w:rsidRPr="00087673">
        <w:rPr>
          <w:rFonts w:hint="eastAsia"/>
          <w:b/>
          <w:sz w:val="22"/>
        </w:rPr>
        <w:t xml:space="preserve">　</w:t>
      </w:r>
      <w:r w:rsidRPr="00087673">
        <w:rPr>
          <w:rFonts w:hint="eastAsia"/>
          <w:b/>
          <w:sz w:val="22"/>
        </w:rPr>
        <w:t>申請書を書くポイント！</w:t>
      </w:r>
    </w:p>
    <w:p w14:paraId="1387B6EF" w14:textId="77777777" w:rsidR="00BF724F" w:rsidRPr="00087673" w:rsidRDefault="00BF724F" w:rsidP="00087673">
      <w:pPr>
        <w:spacing w:line="320" w:lineRule="exact"/>
        <w:ind w:left="297" w:hangingChars="135" w:hanging="297"/>
        <w:rPr>
          <w:sz w:val="22"/>
        </w:rPr>
      </w:pPr>
      <w:r w:rsidRPr="00087673">
        <w:rPr>
          <w:rFonts w:hint="eastAsia"/>
          <w:sz w:val="22"/>
        </w:rPr>
        <w:t>1、何をしたいかでなく、どんな対象に、どんな課題を、どのように改善・解決、どういう成果を目指すかを明確に書くこと。</w:t>
      </w:r>
    </w:p>
    <w:p w14:paraId="5881BACD" w14:textId="77777777" w:rsidR="00BF724F" w:rsidRPr="00087673" w:rsidRDefault="00BF724F" w:rsidP="00087673">
      <w:pPr>
        <w:spacing w:line="320" w:lineRule="exact"/>
        <w:ind w:left="297" w:hangingChars="135" w:hanging="297"/>
        <w:rPr>
          <w:sz w:val="22"/>
        </w:rPr>
      </w:pPr>
      <w:r w:rsidRPr="00087673">
        <w:rPr>
          <w:rFonts w:hint="eastAsia"/>
          <w:sz w:val="22"/>
        </w:rPr>
        <w:t>2、募集要項をよく読むこと。プログラムの趣旨を外さないこと。ウェブサイトなどで助成団体の理念や方向性を確認することも有効。助成団体にも目的が有ることを認識し、自団体のビジョンや事業計画と合っているか確認する。</w:t>
      </w:r>
    </w:p>
    <w:p w14:paraId="03E82B5C" w14:textId="77777777" w:rsidR="00BF724F" w:rsidRPr="00087673" w:rsidRDefault="00BF724F" w:rsidP="00087673">
      <w:pPr>
        <w:spacing w:line="320" w:lineRule="exact"/>
        <w:ind w:left="297" w:hangingChars="135" w:hanging="297"/>
        <w:rPr>
          <w:sz w:val="22"/>
        </w:rPr>
      </w:pPr>
      <w:r w:rsidRPr="00087673">
        <w:rPr>
          <w:rFonts w:hint="eastAsia"/>
          <w:sz w:val="22"/>
        </w:rPr>
        <w:t>3、平易な言葉で書く。選考委員は必ずしもすべての分野の専門家ではない。</w:t>
      </w:r>
    </w:p>
    <w:p w14:paraId="7CD41693" w14:textId="77777777" w:rsidR="00BF724F" w:rsidRPr="00087673" w:rsidRDefault="00BF724F" w:rsidP="00087673">
      <w:pPr>
        <w:spacing w:line="320" w:lineRule="exact"/>
        <w:ind w:left="297" w:hangingChars="135" w:hanging="297"/>
        <w:rPr>
          <w:sz w:val="22"/>
        </w:rPr>
      </w:pPr>
      <w:r w:rsidRPr="00087673">
        <w:rPr>
          <w:rFonts w:hint="eastAsia"/>
          <w:sz w:val="22"/>
        </w:rPr>
        <w:t>4、メンバ－で共有。申請書を書くプロセスを合意形成のプロセスにする。</w:t>
      </w:r>
    </w:p>
    <w:p w14:paraId="6F730168" w14:textId="77777777" w:rsidR="00BF724F" w:rsidRPr="00087673" w:rsidRDefault="00BF724F" w:rsidP="00087673">
      <w:pPr>
        <w:spacing w:line="320" w:lineRule="exact"/>
        <w:ind w:left="297" w:hangingChars="135" w:hanging="297"/>
        <w:rPr>
          <w:sz w:val="22"/>
        </w:rPr>
      </w:pPr>
      <w:r w:rsidRPr="00087673">
        <w:rPr>
          <w:rFonts w:hint="eastAsia"/>
          <w:sz w:val="22"/>
        </w:rPr>
        <w:t>5、第三者に読んでもらい全体のロジック、一貫性を確認してもらう。</w:t>
      </w:r>
    </w:p>
    <w:p w14:paraId="588818A4" w14:textId="49C47240" w:rsidR="00BF724F" w:rsidRPr="00087673" w:rsidRDefault="00BF724F" w:rsidP="00087673">
      <w:pPr>
        <w:spacing w:line="320" w:lineRule="exact"/>
        <w:rPr>
          <w:b/>
          <w:sz w:val="22"/>
        </w:rPr>
      </w:pPr>
      <w:r w:rsidRPr="00087673">
        <w:rPr>
          <w:rFonts w:hint="eastAsia"/>
          <w:b/>
          <w:sz w:val="22"/>
        </w:rPr>
        <w:t>◆</w:t>
      </w:r>
      <w:r w:rsidR="00621B58" w:rsidRPr="00087673">
        <w:rPr>
          <w:rFonts w:hint="eastAsia"/>
          <w:b/>
          <w:sz w:val="22"/>
        </w:rPr>
        <w:t xml:space="preserve">　</w:t>
      </w:r>
      <w:r w:rsidRPr="00087673">
        <w:rPr>
          <w:rFonts w:hint="eastAsia"/>
          <w:b/>
          <w:sz w:val="22"/>
        </w:rPr>
        <w:t>第2部　トヨタ国内助成について</w:t>
      </w:r>
    </w:p>
    <w:p w14:paraId="60DE7E63" w14:textId="250AD07C" w:rsidR="00BF724F" w:rsidRPr="00087673" w:rsidRDefault="00BF724F" w:rsidP="00087673">
      <w:pPr>
        <w:spacing w:line="320" w:lineRule="exact"/>
        <w:ind w:firstLineChars="100" w:firstLine="220"/>
        <w:rPr>
          <w:sz w:val="22"/>
        </w:rPr>
      </w:pPr>
      <w:r w:rsidRPr="00087673">
        <w:rPr>
          <w:rFonts w:hint="eastAsia"/>
          <w:sz w:val="22"/>
        </w:rPr>
        <w:t>今回の助成プログラムテ－マは「未来の担い手を創造する持続可能なコミュニティ」～地域に開かれた仕事づくりを通じて～。このテ－マで「しらべる助成」という課題調査に対しての助成を行っている。</w:t>
      </w:r>
    </w:p>
    <w:p w14:paraId="52A375F4" w14:textId="77777777" w:rsidR="00BF724F" w:rsidRPr="00087673" w:rsidRDefault="00BF724F" w:rsidP="00087673">
      <w:pPr>
        <w:spacing w:line="320" w:lineRule="exact"/>
        <w:rPr>
          <w:sz w:val="22"/>
        </w:rPr>
      </w:pPr>
      <w:r w:rsidRPr="00087673">
        <w:rPr>
          <w:rFonts w:hint="eastAsia"/>
          <w:sz w:val="22"/>
        </w:rPr>
        <w:t>（注：今期の募集はすでに終了しています）</w:t>
      </w:r>
    </w:p>
    <w:p w14:paraId="5E96D7AE" w14:textId="77777777" w:rsidR="00621B58" w:rsidRPr="00087673" w:rsidRDefault="00621B58" w:rsidP="00087673">
      <w:pPr>
        <w:spacing w:line="320" w:lineRule="exact"/>
        <w:rPr>
          <w:b/>
          <w:sz w:val="22"/>
        </w:rPr>
      </w:pPr>
    </w:p>
    <w:p w14:paraId="2D63F566" w14:textId="2AECEEEE" w:rsidR="00BF724F" w:rsidRPr="00087673" w:rsidRDefault="00BF724F" w:rsidP="00087673">
      <w:pPr>
        <w:spacing w:line="320" w:lineRule="exact"/>
        <w:rPr>
          <w:b/>
          <w:sz w:val="22"/>
        </w:rPr>
      </w:pPr>
      <w:r w:rsidRPr="00087673">
        <w:rPr>
          <w:rFonts w:hint="eastAsia"/>
          <w:b/>
          <w:sz w:val="22"/>
        </w:rPr>
        <w:t>〈今期テ－マでの審査の重点ポイント〉</w:t>
      </w:r>
    </w:p>
    <w:p w14:paraId="6ECA1907" w14:textId="77777777" w:rsidR="00BF724F" w:rsidRPr="00087673" w:rsidRDefault="00BF724F" w:rsidP="00087673">
      <w:pPr>
        <w:spacing w:line="320" w:lineRule="exact"/>
        <w:ind w:firstLineChars="100" w:firstLine="220"/>
        <w:rPr>
          <w:sz w:val="22"/>
        </w:rPr>
      </w:pPr>
      <w:r w:rsidRPr="00087673">
        <w:rPr>
          <w:rFonts w:hint="eastAsia"/>
          <w:sz w:val="22"/>
        </w:rPr>
        <w:t>審査にあたり課題調査の精度についてはそれほど多くを求めてはいない。</w:t>
      </w:r>
    </w:p>
    <w:p w14:paraId="5A2F0C9D" w14:textId="670703BE" w:rsidR="00BF724F" w:rsidRPr="00087673" w:rsidRDefault="00BF724F" w:rsidP="00087673">
      <w:pPr>
        <w:spacing w:line="320" w:lineRule="exact"/>
        <w:ind w:firstLineChars="100" w:firstLine="220"/>
        <w:rPr>
          <w:sz w:val="22"/>
        </w:rPr>
      </w:pPr>
      <w:r w:rsidRPr="00087673">
        <w:rPr>
          <w:rFonts w:hint="eastAsia"/>
          <w:sz w:val="22"/>
        </w:rPr>
        <w:t>課題そして「カイゼン」の仮説の立て方、困りごと・問題のつながり、どの様な人に聞いてつながっていくかということ、担い手育成、関係者との連携、パ－トナ－シップづくりを重視。また、中間支援施設など伴走者との連携も大きな加点評価にしている。</w:t>
      </w:r>
    </w:p>
    <w:p w14:paraId="11AAB7F0" w14:textId="77777777" w:rsidR="00087673" w:rsidRPr="00087673" w:rsidRDefault="00087673" w:rsidP="00F32FFD">
      <w:pPr>
        <w:ind w:firstLineChars="100" w:firstLine="220"/>
        <w:rPr>
          <w:sz w:val="22"/>
        </w:rPr>
        <w:sectPr w:rsidR="00087673" w:rsidRPr="00087673" w:rsidSect="00087673">
          <w:type w:val="continuous"/>
          <w:pgSz w:w="11906" w:h="16838"/>
          <w:pgMar w:top="851" w:right="851" w:bottom="567" w:left="851" w:header="851" w:footer="992" w:gutter="0"/>
          <w:cols w:num="2" w:space="425"/>
          <w:docGrid w:type="lines" w:linePitch="360"/>
        </w:sectPr>
      </w:pPr>
    </w:p>
    <w:p w14:paraId="0A6FBF1B" w14:textId="068BF225" w:rsidR="00087673" w:rsidRDefault="00087673" w:rsidP="00087673">
      <w:pPr>
        <w:spacing w:line="320" w:lineRule="exact"/>
        <w:ind w:firstLineChars="100" w:firstLine="220"/>
        <w:rPr>
          <w:sz w:val="22"/>
        </w:rPr>
      </w:pPr>
      <w:r>
        <w:rPr>
          <w:noProof/>
          <w:sz w:val="22"/>
        </w:rPr>
        <w:lastRenderedPageBreak/>
        <mc:AlternateContent>
          <mc:Choice Requires="wps">
            <w:drawing>
              <wp:anchor distT="0" distB="0" distL="114300" distR="114300" simplePos="0" relativeHeight="251661312" behindDoc="0" locked="0" layoutInCell="1" allowOverlap="1" wp14:anchorId="41D53C40" wp14:editId="37E87481">
                <wp:simplePos x="0" y="0"/>
                <wp:positionH relativeFrom="column">
                  <wp:posOffset>135889</wp:posOffset>
                </wp:positionH>
                <wp:positionV relativeFrom="paragraph">
                  <wp:posOffset>123825</wp:posOffset>
                </wp:positionV>
                <wp:extent cx="61436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6894B0" id="直線コネクタ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0.7pt,9.75pt" to="494.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" strokecolor="#4472c4 [3204]" strokeweight=".5pt">
                <v:stroke joinstyle="miter"/>
              </v:line>
            </w:pict>
          </mc:Fallback>
        </mc:AlternateContent>
      </w:r>
    </w:p>
    <w:p w14:paraId="2C939ABC" w14:textId="158CC4E4" w:rsidR="00BF724F" w:rsidRPr="00087673" w:rsidRDefault="00087673" w:rsidP="00087673">
      <w:pPr>
        <w:spacing w:line="320" w:lineRule="exact"/>
        <w:ind w:firstLineChars="100" w:firstLine="210"/>
        <w:rPr>
          <w:sz w:val="22"/>
        </w:rPr>
      </w:pPr>
      <w:r w:rsidRPr="002E73EE">
        <w:rPr>
          <w:noProof/>
        </w:rPr>
        <w:drawing>
          <wp:anchor distT="0" distB="0" distL="114300" distR="114300" simplePos="0" relativeHeight="251660288" behindDoc="0" locked="0" layoutInCell="1" allowOverlap="1" wp14:anchorId="062F729B" wp14:editId="457D13B5">
            <wp:simplePos x="0" y="0"/>
            <wp:positionH relativeFrom="margin">
              <wp:posOffset>5530215</wp:posOffset>
            </wp:positionH>
            <wp:positionV relativeFrom="paragraph">
              <wp:posOffset>287655</wp:posOffset>
            </wp:positionV>
            <wp:extent cx="939800" cy="704850"/>
            <wp:effectExtent l="0" t="0" r="0" b="0"/>
            <wp:wrapSquare wrapText="bothSides"/>
            <wp:docPr id="6" name="図 6" descr="ãç¡æ ã¤ã©ã¹ã ç´ æ rã¬ãã¼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ãç¡æ ã¤ã©ã¹ã ç´ æ rã¬ãã¼ããã®ç»åæ¤ç´¢çµæ"/>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98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724F" w:rsidRPr="00087673">
        <w:rPr>
          <w:rFonts w:hint="eastAsia"/>
          <w:sz w:val="22"/>
        </w:rPr>
        <w:t>助成金についてというテ－マのお話でしたが、課題改善・解決、仕事づくりなどについて、日本のトップ企業がこの先に何を見据え、何を求めているのかということ</w:t>
      </w:r>
      <w:r w:rsidR="00621B58" w:rsidRPr="00087673">
        <w:rPr>
          <w:rFonts w:hint="eastAsia"/>
          <w:sz w:val="22"/>
        </w:rPr>
        <w:t>、</w:t>
      </w:r>
      <w:r w:rsidR="00BF724F" w:rsidRPr="00087673">
        <w:rPr>
          <w:rFonts w:hint="eastAsia"/>
          <w:sz w:val="22"/>
        </w:rPr>
        <w:t>応募者への向き合い方、期待などの一端も感じられた講座でした。</w:t>
      </w:r>
    </w:p>
    <w:p w14:paraId="57755975" w14:textId="15811EF1" w:rsidR="00884A33" w:rsidRPr="002E73EE" w:rsidRDefault="00884A33" w:rsidP="009D51FF">
      <w:pPr>
        <w:spacing w:line="300" w:lineRule="exact"/>
        <w:rPr>
          <w:rFonts w:ascii="ＭＳ ゴシック" w:eastAsia="ＭＳ ゴシック" w:hAnsi="ＭＳ ゴシック"/>
          <w:sz w:val="18"/>
          <w:szCs w:val="18"/>
        </w:rPr>
      </w:pPr>
    </w:p>
    <w:sectPr w:rsidR="00884A33" w:rsidRPr="002E73EE" w:rsidSect="00087673">
      <w:type w:val="continuous"/>
      <w:pgSz w:w="11906" w:h="16838"/>
      <w:pgMar w:top="851" w:right="851" w:bottom="567" w:left="85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2A159" w14:textId="77777777" w:rsidR="002B250F" w:rsidRDefault="002B250F">
      <w:r>
        <w:separator/>
      </w:r>
    </w:p>
  </w:endnote>
  <w:endnote w:type="continuationSeparator" w:id="0">
    <w:p w14:paraId="7DD52CC2" w14:textId="77777777" w:rsidR="002B250F" w:rsidRDefault="002B2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jpn_boot"/>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398783"/>
      <w:docPartObj>
        <w:docPartGallery w:val="Page Numbers (Bottom of Page)"/>
        <w:docPartUnique/>
      </w:docPartObj>
    </w:sdtPr>
    <w:sdtEndPr/>
    <w:sdtContent>
      <w:p w14:paraId="3D3F7318" w14:textId="04BACCF8" w:rsidR="007C0BFE" w:rsidRDefault="007D6B55">
        <w:pPr>
          <w:pStyle w:val="a3"/>
          <w:jc w:val="center"/>
        </w:pPr>
        <w:r>
          <w:rPr>
            <w:rFonts w:hint="eastAsia"/>
          </w:rPr>
          <w:t>6</w:t>
        </w:r>
      </w:p>
    </w:sdtContent>
  </w:sdt>
  <w:p w14:paraId="69BEC3B3" w14:textId="4CDC5F43" w:rsidR="00582ACE" w:rsidRPr="00E9644D" w:rsidRDefault="00706AB1">
    <w:pPr>
      <w:pStyle w:val="a3"/>
      <w:jc w:val="center"/>
      <w:rPr>
        <w:rFonts w:ascii="ＭＳ 明朝" w:eastAsia="ＭＳ 明朝" w:hAnsi="ＭＳ 明朝"/>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7E34F" w14:textId="77777777" w:rsidR="002B250F" w:rsidRDefault="002B250F">
      <w:r>
        <w:separator/>
      </w:r>
    </w:p>
  </w:footnote>
  <w:footnote w:type="continuationSeparator" w:id="0">
    <w:p w14:paraId="25043E23" w14:textId="77777777" w:rsidR="002B250F" w:rsidRDefault="002B2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4B44"/>
    <w:multiLevelType w:val="hybridMultilevel"/>
    <w:tmpl w:val="87961C52"/>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nsid w:val="3E231561"/>
    <w:multiLevelType w:val="hybridMultilevel"/>
    <w:tmpl w:val="BD981806"/>
    <w:lvl w:ilvl="0" w:tplc="7BA630BA">
      <w:start w:val="6"/>
      <w:numFmt w:val="bullet"/>
      <w:lvlText w:val="□"/>
      <w:lvlJc w:val="left"/>
      <w:pPr>
        <w:ind w:left="990" w:hanging="360"/>
      </w:pPr>
      <w:rPr>
        <w:rFonts w:ascii="游明朝" w:eastAsia="游明朝" w:hAnsi="游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nsid w:val="4B2932AB"/>
    <w:multiLevelType w:val="hybridMultilevel"/>
    <w:tmpl w:val="57CC7EB0"/>
    <w:lvl w:ilvl="0" w:tplc="002290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4B7A0F"/>
    <w:multiLevelType w:val="hybridMultilevel"/>
    <w:tmpl w:val="F11EA4EE"/>
    <w:lvl w:ilvl="0" w:tplc="B636D752">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nsid w:val="66F4689F"/>
    <w:multiLevelType w:val="hybridMultilevel"/>
    <w:tmpl w:val="640EEAD8"/>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25"/>
    <w:rsid w:val="000151B6"/>
    <w:rsid w:val="0002094D"/>
    <w:rsid w:val="00026CC4"/>
    <w:rsid w:val="00070DE5"/>
    <w:rsid w:val="00087673"/>
    <w:rsid w:val="00087B2F"/>
    <w:rsid w:val="000920FD"/>
    <w:rsid w:val="000A56E7"/>
    <w:rsid w:val="000B004F"/>
    <w:rsid w:val="000D3339"/>
    <w:rsid w:val="000E13B3"/>
    <w:rsid w:val="000E154C"/>
    <w:rsid w:val="00100033"/>
    <w:rsid w:val="00116011"/>
    <w:rsid w:val="00144942"/>
    <w:rsid w:val="00147A30"/>
    <w:rsid w:val="00186678"/>
    <w:rsid w:val="001A22E6"/>
    <w:rsid w:val="001A4D83"/>
    <w:rsid w:val="001B2328"/>
    <w:rsid w:val="001D458C"/>
    <w:rsid w:val="001E612A"/>
    <w:rsid w:val="00212DA5"/>
    <w:rsid w:val="002323B6"/>
    <w:rsid w:val="00265D2E"/>
    <w:rsid w:val="002A40CC"/>
    <w:rsid w:val="002A5CE7"/>
    <w:rsid w:val="002B250F"/>
    <w:rsid w:val="002B3BE7"/>
    <w:rsid w:val="002B3DD6"/>
    <w:rsid w:val="002B4EA7"/>
    <w:rsid w:val="002E3293"/>
    <w:rsid w:val="002E63DF"/>
    <w:rsid w:val="002E73EE"/>
    <w:rsid w:val="00301916"/>
    <w:rsid w:val="00301E93"/>
    <w:rsid w:val="00315CDE"/>
    <w:rsid w:val="00325B61"/>
    <w:rsid w:val="00331510"/>
    <w:rsid w:val="00342439"/>
    <w:rsid w:val="00342793"/>
    <w:rsid w:val="00360BD1"/>
    <w:rsid w:val="00380CCC"/>
    <w:rsid w:val="00383480"/>
    <w:rsid w:val="003E2F5C"/>
    <w:rsid w:val="00405FBC"/>
    <w:rsid w:val="00407493"/>
    <w:rsid w:val="0043177C"/>
    <w:rsid w:val="00436F4D"/>
    <w:rsid w:val="00442371"/>
    <w:rsid w:val="00454001"/>
    <w:rsid w:val="00457D2D"/>
    <w:rsid w:val="004655D6"/>
    <w:rsid w:val="00471A68"/>
    <w:rsid w:val="00484054"/>
    <w:rsid w:val="0048681B"/>
    <w:rsid w:val="004C4617"/>
    <w:rsid w:val="004C5C26"/>
    <w:rsid w:val="004D7158"/>
    <w:rsid w:val="004E71C9"/>
    <w:rsid w:val="004F4491"/>
    <w:rsid w:val="004F47BB"/>
    <w:rsid w:val="004F4F97"/>
    <w:rsid w:val="00504149"/>
    <w:rsid w:val="00504DED"/>
    <w:rsid w:val="00514065"/>
    <w:rsid w:val="005226D7"/>
    <w:rsid w:val="005306E4"/>
    <w:rsid w:val="00532114"/>
    <w:rsid w:val="00553648"/>
    <w:rsid w:val="0055365C"/>
    <w:rsid w:val="00555845"/>
    <w:rsid w:val="0058335B"/>
    <w:rsid w:val="005B23B0"/>
    <w:rsid w:val="005C46FA"/>
    <w:rsid w:val="005F60A9"/>
    <w:rsid w:val="006132BC"/>
    <w:rsid w:val="00614508"/>
    <w:rsid w:val="00621B58"/>
    <w:rsid w:val="00626487"/>
    <w:rsid w:val="006411E2"/>
    <w:rsid w:val="006575B1"/>
    <w:rsid w:val="00662BBC"/>
    <w:rsid w:val="0068353B"/>
    <w:rsid w:val="006B55E5"/>
    <w:rsid w:val="006C1C75"/>
    <w:rsid w:val="006D49F2"/>
    <w:rsid w:val="00707EA9"/>
    <w:rsid w:val="0073316B"/>
    <w:rsid w:val="007424BC"/>
    <w:rsid w:val="00756D20"/>
    <w:rsid w:val="00762F80"/>
    <w:rsid w:val="00763782"/>
    <w:rsid w:val="00785F09"/>
    <w:rsid w:val="00792AB2"/>
    <w:rsid w:val="007A7A97"/>
    <w:rsid w:val="007B78D5"/>
    <w:rsid w:val="007C0BFE"/>
    <w:rsid w:val="007C6E47"/>
    <w:rsid w:val="007D6B55"/>
    <w:rsid w:val="007D6C81"/>
    <w:rsid w:val="007D7C9D"/>
    <w:rsid w:val="007E2D77"/>
    <w:rsid w:val="007F6B73"/>
    <w:rsid w:val="00814396"/>
    <w:rsid w:val="008277EA"/>
    <w:rsid w:val="00840525"/>
    <w:rsid w:val="00852747"/>
    <w:rsid w:val="00854E7B"/>
    <w:rsid w:val="00855961"/>
    <w:rsid w:val="00862C50"/>
    <w:rsid w:val="00884A33"/>
    <w:rsid w:val="00885929"/>
    <w:rsid w:val="0089252E"/>
    <w:rsid w:val="008B1D42"/>
    <w:rsid w:val="008C0245"/>
    <w:rsid w:val="008F3536"/>
    <w:rsid w:val="00900753"/>
    <w:rsid w:val="0095017B"/>
    <w:rsid w:val="0095278A"/>
    <w:rsid w:val="009561CB"/>
    <w:rsid w:val="009872B1"/>
    <w:rsid w:val="009A37C3"/>
    <w:rsid w:val="009A3C6B"/>
    <w:rsid w:val="009C78F6"/>
    <w:rsid w:val="009D51FF"/>
    <w:rsid w:val="009E2083"/>
    <w:rsid w:val="009F5065"/>
    <w:rsid w:val="009F66A3"/>
    <w:rsid w:val="00A03F35"/>
    <w:rsid w:val="00A13AA6"/>
    <w:rsid w:val="00A20FE3"/>
    <w:rsid w:val="00A31037"/>
    <w:rsid w:val="00A36B18"/>
    <w:rsid w:val="00A419FA"/>
    <w:rsid w:val="00A42FD1"/>
    <w:rsid w:val="00A638BD"/>
    <w:rsid w:val="00A66045"/>
    <w:rsid w:val="00A81637"/>
    <w:rsid w:val="00A81B78"/>
    <w:rsid w:val="00A83DE7"/>
    <w:rsid w:val="00A93DA9"/>
    <w:rsid w:val="00A944C4"/>
    <w:rsid w:val="00AA390B"/>
    <w:rsid w:val="00AA6603"/>
    <w:rsid w:val="00AB77B0"/>
    <w:rsid w:val="00AE63E6"/>
    <w:rsid w:val="00AF2236"/>
    <w:rsid w:val="00B025C2"/>
    <w:rsid w:val="00B06796"/>
    <w:rsid w:val="00B202A5"/>
    <w:rsid w:val="00B24638"/>
    <w:rsid w:val="00B36B81"/>
    <w:rsid w:val="00B4671B"/>
    <w:rsid w:val="00B54EBD"/>
    <w:rsid w:val="00B56275"/>
    <w:rsid w:val="00B65443"/>
    <w:rsid w:val="00B76AA1"/>
    <w:rsid w:val="00B828D0"/>
    <w:rsid w:val="00B872BE"/>
    <w:rsid w:val="00BA1DC7"/>
    <w:rsid w:val="00BB0D42"/>
    <w:rsid w:val="00BD2545"/>
    <w:rsid w:val="00BD5586"/>
    <w:rsid w:val="00BF724F"/>
    <w:rsid w:val="00C7490B"/>
    <w:rsid w:val="00C87F57"/>
    <w:rsid w:val="00C90EB7"/>
    <w:rsid w:val="00CA2CF2"/>
    <w:rsid w:val="00CC2908"/>
    <w:rsid w:val="00CE0876"/>
    <w:rsid w:val="00CF062F"/>
    <w:rsid w:val="00CF43BD"/>
    <w:rsid w:val="00CF4A49"/>
    <w:rsid w:val="00D04691"/>
    <w:rsid w:val="00D10FF3"/>
    <w:rsid w:val="00D536C7"/>
    <w:rsid w:val="00D737DC"/>
    <w:rsid w:val="00D74112"/>
    <w:rsid w:val="00D752F5"/>
    <w:rsid w:val="00D77555"/>
    <w:rsid w:val="00D91DCD"/>
    <w:rsid w:val="00D95997"/>
    <w:rsid w:val="00D96810"/>
    <w:rsid w:val="00DB0F44"/>
    <w:rsid w:val="00DB586D"/>
    <w:rsid w:val="00DD0C46"/>
    <w:rsid w:val="00DD1605"/>
    <w:rsid w:val="00DE528A"/>
    <w:rsid w:val="00DF630D"/>
    <w:rsid w:val="00E0661F"/>
    <w:rsid w:val="00E270C9"/>
    <w:rsid w:val="00E3657C"/>
    <w:rsid w:val="00E41ACD"/>
    <w:rsid w:val="00E42947"/>
    <w:rsid w:val="00E4435A"/>
    <w:rsid w:val="00E57A46"/>
    <w:rsid w:val="00EB3B91"/>
    <w:rsid w:val="00ED2327"/>
    <w:rsid w:val="00EE1894"/>
    <w:rsid w:val="00EE5502"/>
    <w:rsid w:val="00EF0845"/>
    <w:rsid w:val="00EF492B"/>
    <w:rsid w:val="00EF49AC"/>
    <w:rsid w:val="00EF5BA0"/>
    <w:rsid w:val="00F017E4"/>
    <w:rsid w:val="00F23517"/>
    <w:rsid w:val="00F323B4"/>
    <w:rsid w:val="00F32FFD"/>
    <w:rsid w:val="00F47894"/>
    <w:rsid w:val="00F61286"/>
    <w:rsid w:val="00F90917"/>
    <w:rsid w:val="00F95CB2"/>
    <w:rsid w:val="00FA41A0"/>
    <w:rsid w:val="00FA76C7"/>
    <w:rsid w:val="00FC0880"/>
    <w:rsid w:val="00FC1067"/>
    <w:rsid w:val="00FC36F3"/>
    <w:rsid w:val="00FC3F7A"/>
    <w:rsid w:val="00FD0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0D4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5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0525"/>
    <w:pPr>
      <w:tabs>
        <w:tab w:val="center" w:pos="4252"/>
        <w:tab w:val="right" w:pos="8504"/>
      </w:tabs>
      <w:snapToGrid w:val="0"/>
    </w:pPr>
  </w:style>
  <w:style w:type="character" w:customStyle="1" w:styleId="a4">
    <w:name w:val="フッター (文字)"/>
    <w:basedOn w:val="a0"/>
    <w:link w:val="a3"/>
    <w:uiPriority w:val="99"/>
    <w:rsid w:val="00840525"/>
  </w:style>
  <w:style w:type="paragraph" w:styleId="a5">
    <w:name w:val="header"/>
    <w:basedOn w:val="a"/>
    <w:link w:val="a6"/>
    <w:uiPriority w:val="99"/>
    <w:unhideWhenUsed/>
    <w:rsid w:val="00553648"/>
    <w:pPr>
      <w:tabs>
        <w:tab w:val="center" w:pos="4252"/>
        <w:tab w:val="right" w:pos="8504"/>
      </w:tabs>
      <w:snapToGrid w:val="0"/>
    </w:pPr>
  </w:style>
  <w:style w:type="character" w:customStyle="1" w:styleId="a6">
    <w:name w:val="ヘッダー (文字)"/>
    <w:basedOn w:val="a0"/>
    <w:link w:val="a5"/>
    <w:uiPriority w:val="99"/>
    <w:rsid w:val="00553648"/>
  </w:style>
  <w:style w:type="paragraph" w:styleId="HTML">
    <w:name w:val="HTML Preformatted"/>
    <w:basedOn w:val="a"/>
    <w:link w:val="HTML0"/>
    <w:uiPriority w:val="99"/>
    <w:semiHidden/>
    <w:unhideWhenUsed/>
    <w:rsid w:val="00553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53648"/>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B654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44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55845"/>
    <w:rPr>
      <w:sz w:val="18"/>
      <w:szCs w:val="18"/>
    </w:rPr>
  </w:style>
  <w:style w:type="paragraph" w:styleId="aa">
    <w:name w:val="annotation text"/>
    <w:basedOn w:val="a"/>
    <w:link w:val="ab"/>
    <w:uiPriority w:val="99"/>
    <w:semiHidden/>
    <w:unhideWhenUsed/>
    <w:rsid w:val="00555845"/>
    <w:pPr>
      <w:jc w:val="left"/>
    </w:pPr>
  </w:style>
  <w:style w:type="character" w:customStyle="1" w:styleId="ab">
    <w:name w:val="コメント文字列 (文字)"/>
    <w:basedOn w:val="a0"/>
    <w:link w:val="aa"/>
    <w:uiPriority w:val="99"/>
    <w:semiHidden/>
    <w:rsid w:val="00555845"/>
  </w:style>
  <w:style w:type="paragraph" w:styleId="ac">
    <w:name w:val="annotation subject"/>
    <w:basedOn w:val="aa"/>
    <w:next w:val="aa"/>
    <w:link w:val="ad"/>
    <w:uiPriority w:val="99"/>
    <w:semiHidden/>
    <w:unhideWhenUsed/>
    <w:rsid w:val="00555845"/>
    <w:rPr>
      <w:b/>
      <w:bCs/>
    </w:rPr>
  </w:style>
  <w:style w:type="character" w:customStyle="1" w:styleId="ad">
    <w:name w:val="コメント内容 (文字)"/>
    <w:basedOn w:val="ab"/>
    <w:link w:val="ac"/>
    <w:uiPriority w:val="99"/>
    <w:semiHidden/>
    <w:rsid w:val="00555845"/>
    <w:rPr>
      <w:b/>
      <w:bCs/>
    </w:rPr>
  </w:style>
  <w:style w:type="character" w:styleId="ae">
    <w:name w:val="Hyperlink"/>
    <w:basedOn w:val="a0"/>
    <w:uiPriority w:val="99"/>
    <w:unhideWhenUsed/>
    <w:rsid w:val="009E2083"/>
    <w:rPr>
      <w:color w:val="0563C1" w:themeColor="hyperlink"/>
      <w:u w:val="single"/>
    </w:rPr>
  </w:style>
  <w:style w:type="character" w:customStyle="1" w:styleId="1">
    <w:name w:val="未解決のメンション1"/>
    <w:basedOn w:val="a0"/>
    <w:uiPriority w:val="99"/>
    <w:semiHidden/>
    <w:unhideWhenUsed/>
    <w:rsid w:val="009E2083"/>
    <w:rPr>
      <w:color w:val="605E5C"/>
      <w:shd w:val="clear" w:color="auto" w:fill="E1DFDD"/>
    </w:rPr>
  </w:style>
  <w:style w:type="paragraph" w:styleId="af">
    <w:name w:val="List Paragraph"/>
    <w:basedOn w:val="a"/>
    <w:uiPriority w:val="34"/>
    <w:qFormat/>
    <w:rsid w:val="0048405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5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0525"/>
    <w:pPr>
      <w:tabs>
        <w:tab w:val="center" w:pos="4252"/>
        <w:tab w:val="right" w:pos="8504"/>
      </w:tabs>
      <w:snapToGrid w:val="0"/>
    </w:pPr>
  </w:style>
  <w:style w:type="character" w:customStyle="1" w:styleId="a4">
    <w:name w:val="フッター (文字)"/>
    <w:basedOn w:val="a0"/>
    <w:link w:val="a3"/>
    <w:uiPriority w:val="99"/>
    <w:rsid w:val="00840525"/>
  </w:style>
  <w:style w:type="paragraph" w:styleId="a5">
    <w:name w:val="header"/>
    <w:basedOn w:val="a"/>
    <w:link w:val="a6"/>
    <w:uiPriority w:val="99"/>
    <w:unhideWhenUsed/>
    <w:rsid w:val="00553648"/>
    <w:pPr>
      <w:tabs>
        <w:tab w:val="center" w:pos="4252"/>
        <w:tab w:val="right" w:pos="8504"/>
      </w:tabs>
      <w:snapToGrid w:val="0"/>
    </w:pPr>
  </w:style>
  <w:style w:type="character" w:customStyle="1" w:styleId="a6">
    <w:name w:val="ヘッダー (文字)"/>
    <w:basedOn w:val="a0"/>
    <w:link w:val="a5"/>
    <w:uiPriority w:val="99"/>
    <w:rsid w:val="00553648"/>
  </w:style>
  <w:style w:type="paragraph" w:styleId="HTML">
    <w:name w:val="HTML Preformatted"/>
    <w:basedOn w:val="a"/>
    <w:link w:val="HTML0"/>
    <w:uiPriority w:val="99"/>
    <w:semiHidden/>
    <w:unhideWhenUsed/>
    <w:rsid w:val="00553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53648"/>
    <w:rPr>
      <w:rFonts w:ascii="ＭＳ ゴシック" w:eastAsia="ＭＳ ゴシック" w:hAnsi="ＭＳ ゴシック" w:cs="ＭＳ ゴシック"/>
      <w:kern w:val="0"/>
      <w:sz w:val="24"/>
      <w:szCs w:val="24"/>
    </w:rPr>
  </w:style>
  <w:style w:type="paragraph" w:styleId="a7">
    <w:name w:val="Balloon Text"/>
    <w:basedOn w:val="a"/>
    <w:link w:val="a8"/>
    <w:uiPriority w:val="99"/>
    <w:semiHidden/>
    <w:unhideWhenUsed/>
    <w:rsid w:val="00B654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44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55845"/>
    <w:rPr>
      <w:sz w:val="18"/>
      <w:szCs w:val="18"/>
    </w:rPr>
  </w:style>
  <w:style w:type="paragraph" w:styleId="aa">
    <w:name w:val="annotation text"/>
    <w:basedOn w:val="a"/>
    <w:link w:val="ab"/>
    <w:uiPriority w:val="99"/>
    <w:semiHidden/>
    <w:unhideWhenUsed/>
    <w:rsid w:val="00555845"/>
    <w:pPr>
      <w:jc w:val="left"/>
    </w:pPr>
  </w:style>
  <w:style w:type="character" w:customStyle="1" w:styleId="ab">
    <w:name w:val="コメント文字列 (文字)"/>
    <w:basedOn w:val="a0"/>
    <w:link w:val="aa"/>
    <w:uiPriority w:val="99"/>
    <w:semiHidden/>
    <w:rsid w:val="00555845"/>
  </w:style>
  <w:style w:type="paragraph" w:styleId="ac">
    <w:name w:val="annotation subject"/>
    <w:basedOn w:val="aa"/>
    <w:next w:val="aa"/>
    <w:link w:val="ad"/>
    <w:uiPriority w:val="99"/>
    <w:semiHidden/>
    <w:unhideWhenUsed/>
    <w:rsid w:val="00555845"/>
    <w:rPr>
      <w:b/>
      <w:bCs/>
    </w:rPr>
  </w:style>
  <w:style w:type="character" w:customStyle="1" w:styleId="ad">
    <w:name w:val="コメント内容 (文字)"/>
    <w:basedOn w:val="ab"/>
    <w:link w:val="ac"/>
    <w:uiPriority w:val="99"/>
    <w:semiHidden/>
    <w:rsid w:val="00555845"/>
    <w:rPr>
      <w:b/>
      <w:bCs/>
    </w:rPr>
  </w:style>
  <w:style w:type="character" w:styleId="ae">
    <w:name w:val="Hyperlink"/>
    <w:basedOn w:val="a0"/>
    <w:uiPriority w:val="99"/>
    <w:unhideWhenUsed/>
    <w:rsid w:val="009E2083"/>
    <w:rPr>
      <w:color w:val="0563C1" w:themeColor="hyperlink"/>
      <w:u w:val="single"/>
    </w:rPr>
  </w:style>
  <w:style w:type="character" w:customStyle="1" w:styleId="1">
    <w:name w:val="未解決のメンション1"/>
    <w:basedOn w:val="a0"/>
    <w:uiPriority w:val="99"/>
    <w:semiHidden/>
    <w:unhideWhenUsed/>
    <w:rsid w:val="009E2083"/>
    <w:rPr>
      <w:color w:val="605E5C"/>
      <w:shd w:val="clear" w:color="auto" w:fill="E1DFDD"/>
    </w:rPr>
  </w:style>
  <w:style w:type="paragraph" w:styleId="af">
    <w:name w:val="List Paragraph"/>
    <w:basedOn w:val="a"/>
    <w:uiPriority w:val="34"/>
    <w:qFormat/>
    <w:rsid w:val="004840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669C-0493-4250-969B-A01A2E88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あすぴあ</cp:lastModifiedBy>
  <cp:revision>2</cp:revision>
  <cp:lastPrinted>2018-11-16T08:38:00Z</cp:lastPrinted>
  <dcterms:created xsi:type="dcterms:W3CDTF">2019-01-10T01:42:00Z</dcterms:created>
  <dcterms:modified xsi:type="dcterms:W3CDTF">2019-01-10T01:42:00Z</dcterms:modified>
</cp:coreProperties>
</file>