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17FA" w14:textId="77777777" w:rsidR="0047480A" w:rsidRPr="00273552" w:rsidRDefault="006E0995">
      <w:pPr>
        <w:rPr>
          <w:rFonts w:ascii="メイリオ" w:eastAsia="メイリオ" w:hAnsi="メイリオ"/>
          <w:sz w:val="28"/>
          <w:szCs w:val="28"/>
        </w:rPr>
      </w:pPr>
      <w:r w:rsidRPr="006E0995">
        <w:rPr>
          <w:rFonts w:ascii="メイリオ" w:eastAsia="メイリオ" w:hAnsi="メイリオ" w:hint="eastAsia"/>
          <w:sz w:val="28"/>
          <w:szCs w:val="28"/>
          <w:bdr w:val="single" w:sz="4" w:space="0" w:color="auto"/>
        </w:rPr>
        <w:t>特</w:t>
      </w:r>
      <w:r>
        <w:rPr>
          <w:rFonts w:ascii="メイリオ" w:eastAsia="メイリオ" w:hAnsi="メイリオ" w:hint="eastAsia"/>
          <w:sz w:val="28"/>
          <w:szCs w:val="28"/>
          <w:bdr w:val="single" w:sz="4" w:space="0" w:color="auto"/>
        </w:rPr>
        <w:t xml:space="preserve"> </w:t>
      </w:r>
      <w:r w:rsidRPr="006E0995">
        <w:rPr>
          <w:rFonts w:ascii="メイリオ" w:eastAsia="メイリオ" w:hAnsi="メイリオ" w:hint="eastAsia"/>
          <w:sz w:val="28"/>
          <w:szCs w:val="28"/>
          <w:bdr w:val="single" w:sz="4" w:space="0" w:color="auto"/>
        </w:rPr>
        <w:t>集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273552" w:rsidRPr="00273552">
        <w:rPr>
          <w:rFonts w:ascii="メイリオ" w:eastAsia="メイリオ" w:hAnsi="メイリオ" w:hint="eastAsia"/>
          <w:sz w:val="28"/>
          <w:szCs w:val="28"/>
        </w:rPr>
        <w:t>グラフで見る小平の市民活動</w:t>
      </w:r>
      <w:r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　</w:t>
      </w:r>
      <w:r w:rsidRPr="006E0995">
        <w:rPr>
          <w:rFonts w:ascii="ＭＳ 明朝" w:eastAsia="ＭＳ 明朝" w:hAnsi="ＭＳ 明朝" w:hint="eastAsia"/>
          <w:szCs w:val="21"/>
        </w:rPr>
        <w:t>（まとめ／長瀬）</w:t>
      </w:r>
    </w:p>
    <w:p w14:paraId="290A8BF7" w14:textId="07483303" w:rsidR="00D45234" w:rsidRDefault="008033F6" w:rsidP="00D45234">
      <w:pPr>
        <w:pBdr>
          <w:bottom w:val="single" w:sz="6" w:space="1" w:color="auto"/>
        </w:pBdr>
        <w:ind w:firstLineChars="106" w:firstLine="223"/>
        <w:sectPr w:rsidR="00D45234" w:rsidSect="0044227F">
          <w:footerReference w:type="default" r:id="rId7"/>
          <w:pgSz w:w="11906" w:h="16838"/>
          <w:pgMar w:top="720" w:right="720" w:bottom="720" w:left="720" w:header="851" w:footer="340" w:gutter="0"/>
          <w:cols w:space="425"/>
          <w:docGrid w:type="lines" w:linePitch="360"/>
        </w:sectPr>
      </w:pPr>
      <w:r>
        <w:rPr>
          <w:rFonts w:hint="eastAsia"/>
        </w:rPr>
        <w:t>小平市民活動支援センターあすぴあ</w:t>
      </w:r>
      <w:r w:rsidR="00273552">
        <w:rPr>
          <w:rFonts w:hint="eastAsia"/>
        </w:rPr>
        <w:t>発行</w:t>
      </w:r>
      <w:r>
        <w:rPr>
          <w:rFonts w:hint="eastAsia"/>
        </w:rPr>
        <w:t>の</w:t>
      </w:r>
      <w:r w:rsidR="00273552">
        <w:rPr>
          <w:rFonts w:hint="eastAsia"/>
        </w:rPr>
        <w:t>市民活動団体データ集『むすぶ』</w:t>
      </w:r>
      <w:r>
        <w:rPr>
          <w:rFonts w:hint="eastAsia"/>
        </w:rPr>
        <w:t>平成</w:t>
      </w:r>
      <w:r>
        <w:rPr>
          <w:rFonts w:hint="eastAsia"/>
        </w:rPr>
        <w:t>30</w:t>
      </w:r>
      <w:r w:rsidR="004C4B06">
        <w:rPr>
          <w:rFonts w:hint="eastAsia"/>
        </w:rPr>
        <w:t>年度版</w:t>
      </w:r>
      <w:r>
        <w:rPr>
          <w:rFonts w:hint="eastAsia"/>
        </w:rPr>
        <w:t>掲載</w:t>
      </w:r>
      <w:r w:rsidR="004C4B06">
        <w:rPr>
          <w:rFonts w:hint="eastAsia"/>
        </w:rPr>
        <w:t>の</w:t>
      </w:r>
      <w:r w:rsidR="001540F9">
        <w:rPr>
          <w:rFonts w:hint="eastAsia"/>
        </w:rPr>
        <w:t>２４５</w:t>
      </w:r>
      <w:r>
        <w:rPr>
          <w:rFonts w:hint="eastAsia"/>
        </w:rPr>
        <w:t>団体</w:t>
      </w:r>
      <w:r w:rsidR="00273552">
        <w:rPr>
          <w:rFonts w:hint="eastAsia"/>
        </w:rPr>
        <w:t>に</w:t>
      </w:r>
      <w:r>
        <w:rPr>
          <w:rFonts w:hint="eastAsia"/>
        </w:rPr>
        <w:t>ついて</w:t>
      </w:r>
      <w:r w:rsidR="00D45234">
        <w:rPr>
          <w:rFonts w:hint="eastAsia"/>
        </w:rPr>
        <w:t>、</w:t>
      </w:r>
      <w:r w:rsidR="00545760">
        <w:rPr>
          <w:rFonts w:hint="eastAsia"/>
        </w:rPr>
        <w:t>活動場所と</w:t>
      </w:r>
      <w:r w:rsidR="00D45234">
        <w:rPr>
          <w:rFonts w:hint="eastAsia"/>
        </w:rPr>
        <w:t>活動</w:t>
      </w:r>
      <w:r w:rsidR="00545760">
        <w:rPr>
          <w:rFonts w:hint="eastAsia"/>
        </w:rPr>
        <w:t>内容</w:t>
      </w:r>
      <w:r w:rsidR="00D45234">
        <w:rPr>
          <w:rFonts w:hint="eastAsia"/>
        </w:rPr>
        <w:t>を</w:t>
      </w:r>
      <w:r>
        <w:rPr>
          <w:rFonts w:hint="eastAsia"/>
        </w:rPr>
        <w:t>集計し、グラフ化してみました。</w:t>
      </w:r>
      <w:r w:rsidR="004C4B06" w:rsidRPr="006E0995">
        <w:rPr>
          <w:rFonts w:hint="eastAsia"/>
        </w:rPr>
        <w:t>小平における市民活動</w:t>
      </w:r>
      <w:r w:rsidR="00316117" w:rsidRPr="006E0995">
        <w:rPr>
          <w:rFonts w:hint="eastAsia"/>
        </w:rPr>
        <w:t>がどんな場所で、どんな内容で行われているか</w:t>
      </w:r>
      <w:r w:rsidR="00C65858" w:rsidRPr="006E0995">
        <w:rPr>
          <w:rFonts w:hint="eastAsia"/>
        </w:rPr>
        <w:t>、</w:t>
      </w:r>
      <w:r w:rsidR="00316117" w:rsidRPr="006E0995">
        <w:rPr>
          <w:rFonts w:hint="eastAsia"/>
        </w:rPr>
        <w:t>傾向が見て取れるかと思います</w:t>
      </w:r>
      <w:r w:rsidR="00D45234" w:rsidRPr="006E0995">
        <w:rPr>
          <w:rFonts w:hint="eastAsia"/>
        </w:rPr>
        <w:t>。</w:t>
      </w:r>
      <w:hyperlink r:id="rId8" w:history="1">
        <w:r w:rsidR="00545760" w:rsidRPr="00C42C15">
          <w:rPr>
            <w:rStyle w:val="a9"/>
            <w:rFonts w:hint="eastAsia"/>
          </w:rPr>
          <w:t>詳細については当会の</w:t>
        </w:r>
        <w:r w:rsidR="00545760" w:rsidRPr="00C42C15">
          <w:rPr>
            <w:rStyle w:val="a9"/>
            <w:rFonts w:hint="eastAsia"/>
          </w:rPr>
          <w:t>HP</w:t>
        </w:r>
        <w:r w:rsidR="00545760" w:rsidRPr="00C42C15">
          <w:rPr>
            <w:rStyle w:val="a9"/>
            <w:rFonts w:hint="eastAsia"/>
          </w:rPr>
          <w:t>をご覧ください。</w:t>
        </w:r>
      </w:hyperlink>
      <w:bookmarkStart w:id="0" w:name="_GoBack"/>
      <w:bookmarkEnd w:id="0"/>
    </w:p>
    <w:p w14:paraId="14A85AC6" w14:textId="77777777" w:rsidR="00611FB7" w:rsidRDefault="00611FB7"/>
    <w:p w14:paraId="19AF2D52" w14:textId="77777777" w:rsidR="00D45234" w:rsidRDefault="00D45234">
      <w:r>
        <w:rPr>
          <w:rFonts w:hint="eastAsia"/>
        </w:rPr>
        <w:t>【</w:t>
      </w:r>
      <w:r w:rsidR="00686808">
        <w:rPr>
          <w:rFonts w:hint="eastAsia"/>
        </w:rPr>
        <w:t>主な</w:t>
      </w:r>
      <w:r>
        <w:rPr>
          <w:rFonts w:hint="eastAsia"/>
        </w:rPr>
        <w:t>活動場所】</w:t>
      </w:r>
    </w:p>
    <w:p w14:paraId="706A5447" w14:textId="77777777" w:rsidR="00D45234" w:rsidRDefault="00D45234" w:rsidP="000E6296">
      <w:pPr>
        <w:ind w:firstLineChars="106" w:firstLine="223"/>
      </w:pPr>
      <w:r>
        <w:rPr>
          <w:rFonts w:hint="eastAsia"/>
        </w:rPr>
        <w:t>団体が利用している活動場所ごとに団体数を集計、</w:t>
      </w:r>
      <w:r w:rsidR="00C24443">
        <w:rPr>
          <w:rFonts w:hint="eastAsia"/>
        </w:rPr>
        <w:t>さらに活動場所を西・中・東の</w:t>
      </w:r>
      <w:r w:rsidR="00C24443">
        <w:rPr>
          <w:rFonts w:hint="eastAsia"/>
        </w:rPr>
        <w:t>3</w:t>
      </w:r>
      <w:r w:rsidR="00C24443">
        <w:rPr>
          <w:rFonts w:hint="eastAsia"/>
        </w:rPr>
        <w:t>つのエリアに分け、団体数を集計しました。</w:t>
      </w:r>
    </w:p>
    <w:p w14:paraId="3A3013CE" w14:textId="77777777" w:rsidR="00C24443" w:rsidRDefault="00942837">
      <w:r>
        <w:rPr>
          <w:noProof/>
        </w:rPr>
        <w:drawing>
          <wp:inline distT="0" distB="0" distL="0" distR="0" wp14:anchorId="4561F525" wp14:editId="468A7547">
            <wp:extent cx="3200400" cy="1943100"/>
            <wp:effectExtent l="0" t="0" r="0" b="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748633" w14:textId="77777777" w:rsidR="00F938E2" w:rsidRDefault="000E6296">
      <w:r>
        <w:rPr>
          <w:rFonts w:hint="eastAsia"/>
        </w:rPr>
        <w:t>公民館を活動場所にしている団体が９０と圧倒的です。なお、自団体の建物を利用している場合などは省略しました。</w:t>
      </w:r>
    </w:p>
    <w:p w14:paraId="4E4D2D7D" w14:textId="77777777" w:rsidR="00F938E2" w:rsidRDefault="00094943">
      <w:r>
        <w:rPr>
          <w:noProof/>
        </w:rPr>
        <w:drawing>
          <wp:inline distT="0" distB="0" distL="0" distR="0" wp14:anchorId="42CC7716" wp14:editId="390157FE">
            <wp:extent cx="3203640" cy="1678622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640" cy="16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01E2" w14:textId="77777777" w:rsidR="00686808" w:rsidRDefault="00B77A73">
      <w:r>
        <w:rPr>
          <w:rFonts w:hint="eastAsia"/>
        </w:rPr>
        <w:t>中央公民館、福祉会館、元気村、</w:t>
      </w:r>
      <w:r w:rsidR="000E6296">
        <w:rPr>
          <w:rFonts w:hint="eastAsia"/>
        </w:rPr>
        <w:t>あすぴあ</w:t>
      </w:r>
      <w:r>
        <w:rPr>
          <w:rFonts w:hint="eastAsia"/>
        </w:rPr>
        <w:t>が入る「中」エリアで活動する団体が１３７</w:t>
      </w:r>
      <w:r w:rsidR="00686808">
        <w:rPr>
          <w:rFonts w:hint="eastAsia"/>
        </w:rPr>
        <w:t>と最多です。</w:t>
      </w:r>
    </w:p>
    <w:p w14:paraId="306FFD0A" w14:textId="77777777" w:rsidR="00942837" w:rsidRDefault="00686808">
      <w:r>
        <w:rPr>
          <w:rFonts w:hint="eastAsia"/>
        </w:rPr>
        <w:t>（注）</w:t>
      </w:r>
      <w:r w:rsidR="00F938E2">
        <w:rPr>
          <w:rFonts w:hint="eastAsia"/>
        </w:rPr>
        <w:t>エリアの境界線：西・中＝府中街道、中・東＝あかしあ通り</w:t>
      </w:r>
    </w:p>
    <w:p w14:paraId="534B3C7B" w14:textId="77777777" w:rsidR="008033F6" w:rsidRDefault="008033F6"/>
    <w:p w14:paraId="085C0EFB" w14:textId="77777777" w:rsidR="00686808" w:rsidRDefault="00686808">
      <w:r>
        <w:rPr>
          <w:rFonts w:hint="eastAsia"/>
        </w:rPr>
        <w:t>【主な活動内容】</w:t>
      </w:r>
    </w:p>
    <w:p w14:paraId="6EE6FC2C" w14:textId="12A9C398" w:rsidR="00686808" w:rsidRPr="004E5704" w:rsidRDefault="00686808" w:rsidP="00B12ABE">
      <w:r>
        <w:rPr>
          <w:rFonts w:hint="eastAsia"/>
        </w:rPr>
        <w:t>団体が『むすぶ』に記載している活動内容について約１３０のキーワードで検索した結果を</w:t>
      </w:r>
      <w:r w:rsidR="00CE713F">
        <w:rPr>
          <w:rFonts w:hint="eastAsia"/>
        </w:rPr>
        <w:t>、ある程度</w:t>
      </w:r>
      <w:r w:rsidR="00FF63BE">
        <w:rPr>
          <w:rFonts w:hint="eastAsia"/>
        </w:rPr>
        <w:t>関係ありそうなものをグルーピングし、さらにジャンル別に集計し</w:t>
      </w:r>
      <w:r w:rsidR="00FF63BE" w:rsidRPr="004E5704">
        <w:rPr>
          <w:rFonts w:hint="eastAsia"/>
        </w:rPr>
        <w:t>ました。上位３つのジャンルのグループ別集計結果</w:t>
      </w:r>
      <w:r w:rsidR="00427F72" w:rsidRPr="004E5704">
        <w:rPr>
          <w:rFonts w:hint="eastAsia"/>
        </w:rPr>
        <w:t>は次の通りです。</w:t>
      </w:r>
      <w:r w:rsidR="00427F72" w:rsidRPr="004E5704">
        <w:t xml:space="preserve"> </w:t>
      </w:r>
    </w:p>
    <w:p w14:paraId="2E652337" w14:textId="77777777" w:rsidR="00545760" w:rsidRDefault="00545760" w:rsidP="00427F72">
      <w:pPr>
        <w:jc w:val="left"/>
      </w:pPr>
    </w:p>
    <w:p w14:paraId="7904B8F0" w14:textId="77777777" w:rsidR="00545760" w:rsidRDefault="00545760" w:rsidP="00427F72">
      <w:pPr>
        <w:jc w:val="left"/>
      </w:pPr>
    </w:p>
    <w:p w14:paraId="4537C5B9" w14:textId="77777777" w:rsidR="00B92D82" w:rsidRDefault="00B92D82">
      <w:r>
        <w:rPr>
          <w:noProof/>
        </w:rPr>
        <w:drawing>
          <wp:inline distT="0" distB="0" distL="0" distR="0" wp14:anchorId="03996C51" wp14:editId="4C62F4F1">
            <wp:extent cx="3240000" cy="1594884"/>
            <wp:effectExtent l="0" t="0" r="17780" b="5715"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7A931D6" w14:textId="77777777" w:rsidR="00B92D82" w:rsidRDefault="00427F72">
      <w:r>
        <w:rPr>
          <w:noProof/>
        </w:rPr>
        <w:drawing>
          <wp:inline distT="0" distB="0" distL="0" distR="0" wp14:anchorId="4D3C8FD5" wp14:editId="6E203370">
            <wp:extent cx="3240000" cy="3115340"/>
            <wp:effectExtent l="0" t="0" r="17780" b="8890"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E99A3D" w14:textId="77777777" w:rsidR="00611FB7" w:rsidRDefault="00F1786F">
      <w:r>
        <w:rPr>
          <w:noProof/>
        </w:rPr>
        <w:drawing>
          <wp:inline distT="0" distB="0" distL="0" distR="0" wp14:anchorId="2D622F3D" wp14:editId="301412D4">
            <wp:extent cx="3240000" cy="1711325"/>
            <wp:effectExtent l="0" t="0" r="17780" b="3175"/>
            <wp:docPr id="4" name="グラフ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CCED22E" w14:textId="77777777" w:rsidR="00427F72" w:rsidRPr="00686808" w:rsidRDefault="00427F72">
      <w:r>
        <w:rPr>
          <w:noProof/>
        </w:rPr>
        <w:drawing>
          <wp:inline distT="0" distB="0" distL="0" distR="0" wp14:anchorId="623524F3" wp14:editId="04B65058">
            <wp:extent cx="3242310" cy="1539240"/>
            <wp:effectExtent l="0" t="0" r="15240" b="3810"/>
            <wp:docPr id="5" name="グラフ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427F72" w:rsidRPr="00686808" w:rsidSect="00611FB7">
      <w:type w:val="continuous"/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79562" w14:textId="77777777" w:rsidR="00EB3CC1" w:rsidRDefault="00EB3CC1" w:rsidP="000E6296">
      <w:r>
        <w:separator/>
      </w:r>
    </w:p>
  </w:endnote>
  <w:endnote w:type="continuationSeparator" w:id="0">
    <w:p w14:paraId="2432C413" w14:textId="77777777" w:rsidR="00EB3CC1" w:rsidRDefault="00EB3CC1" w:rsidP="000E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6219515"/>
      <w:docPartObj>
        <w:docPartGallery w:val="Page Numbers (Bottom of Page)"/>
        <w:docPartUnique/>
      </w:docPartObj>
    </w:sdtPr>
    <w:sdtEndPr/>
    <w:sdtContent>
      <w:p w14:paraId="2E60AB74" w14:textId="751DA848" w:rsidR="0044227F" w:rsidRDefault="0044227F">
        <w:pPr>
          <w:pStyle w:val="a5"/>
          <w:jc w:val="center"/>
        </w:pPr>
        <w:r>
          <w:rPr>
            <w:rFonts w:hint="eastAsia"/>
          </w:rPr>
          <w:t>6</w:t>
        </w:r>
      </w:p>
    </w:sdtContent>
  </w:sdt>
  <w:p w14:paraId="4F4AE54C" w14:textId="77777777" w:rsidR="0044227F" w:rsidRDefault="004422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CC08B" w14:textId="77777777" w:rsidR="00EB3CC1" w:rsidRDefault="00EB3CC1" w:rsidP="000E6296">
      <w:r>
        <w:separator/>
      </w:r>
    </w:p>
  </w:footnote>
  <w:footnote w:type="continuationSeparator" w:id="0">
    <w:p w14:paraId="24BB7A7F" w14:textId="77777777" w:rsidR="00EB3CC1" w:rsidRDefault="00EB3CC1" w:rsidP="000E6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552"/>
    <w:rsid w:val="00012F36"/>
    <w:rsid w:val="00090A76"/>
    <w:rsid w:val="00094943"/>
    <w:rsid w:val="000E6296"/>
    <w:rsid w:val="001540F9"/>
    <w:rsid w:val="00273552"/>
    <w:rsid w:val="002C0E6C"/>
    <w:rsid w:val="00316117"/>
    <w:rsid w:val="0035312A"/>
    <w:rsid w:val="00427F72"/>
    <w:rsid w:val="0044227F"/>
    <w:rsid w:val="0047480A"/>
    <w:rsid w:val="00482E19"/>
    <w:rsid w:val="004C44CD"/>
    <w:rsid w:val="004C4B06"/>
    <w:rsid w:val="004E5704"/>
    <w:rsid w:val="00534A9B"/>
    <w:rsid w:val="00545760"/>
    <w:rsid w:val="00577DA6"/>
    <w:rsid w:val="005F298E"/>
    <w:rsid w:val="00611FB7"/>
    <w:rsid w:val="00686808"/>
    <w:rsid w:val="006C36B6"/>
    <w:rsid w:val="006E0995"/>
    <w:rsid w:val="00735A3C"/>
    <w:rsid w:val="008033F6"/>
    <w:rsid w:val="00942837"/>
    <w:rsid w:val="00955AF9"/>
    <w:rsid w:val="009E5577"/>
    <w:rsid w:val="00B12ABE"/>
    <w:rsid w:val="00B77A73"/>
    <w:rsid w:val="00B9184E"/>
    <w:rsid w:val="00B92D82"/>
    <w:rsid w:val="00C24443"/>
    <w:rsid w:val="00C42C15"/>
    <w:rsid w:val="00C65858"/>
    <w:rsid w:val="00CE713F"/>
    <w:rsid w:val="00D265F3"/>
    <w:rsid w:val="00D45234"/>
    <w:rsid w:val="00E2499A"/>
    <w:rsid w:val="00E87233"/>
    <w:rsid w:val="00EB3CC1"/>
    <w:rsid w:val="00F1786F"/>
    <w:rsid w:val="00F938E2"/>
    <w:rsid w:val="00FC3D70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4A5F6"/>
  <w15:docId w15:val="{8B59D433-DAC2-4C92-BAF4-42BA56FD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296"/>
  </w:style>
  <w:style w:type="paragraph" w:styleId="a5">
    <w:name w:val="footer"/>
    <w:basedOn w:val="a"/>
    <w:link w:val="a6"/>
    <w:uiPriority w:val="99"/>
    <w:unhideWhenUsed/>
    <w:rsid w:val="000E6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296"/>
  </w:style>
  <w:style w:type="paragraph" w:styleId="a7">
    <w:name w:val="Balloon Text"/>
    <w:basedOn w:val="a"/>
    <w:link w:val="a8"/>
    <w:uiPriority w:val="99"/>
    <w:semiHidden/>
    <w:unhideWhenUsed/>
    <w:rsid w:val="0015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0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42C1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4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daira-shimnet.jp/ren/ren177kanren.pdf" TargetMode="Externa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LaVie\Documents\My%20Original\&#23567;&#24179;&#24066;&#27665;&#27963;&#21205;&#12493;&#12483;&#12488;&#12527;&#12540;&#12463;\&#12416;&#12377;&#12406;H30&#27963;&#21205;&#20869;&#23481;&#20998;&#26512;\&#27963;&#21205;&#20869;&#23481;&#32207;&#25324;Fina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ja-JP" altLang="en-US" sz="1200">
                <a:solidFill>
                  <a:sysClr val="windowText" lastClr="000000"/>
                </a:solidFill>
                <a:latin typeface="+mj-ea"/>
                <a:ea typeface="+mj-ea"/>
              </a:rPr>
              <a:t>活動場所別利用団体数</a:t>
            </a:r>
          </a:p>
        </c:rich>
      </c:tx>
      <c:overlay val="0"/>
      <c:spPr>
        <a:noFill/>
        <a:ln>
          <a:solidFill>
            <a:schemeClr val="tx1">
              <a:lumMod val="75000"/>
              <a:lumOff val="2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活動場所まとめ!$B$215</c:f>
              <c:strCache>
                <c:ptCount val="1"/>
                <c:pt idx="0">
                  <c:v>団体数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ＭＳ Ｐゴシック" panose="020B0600070205080204" pitchFamily="50" charset="-128"/>
                    <a:ea typeface="ＭＳ Ｐゴシック" panose="020B0600070205080204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活動場所まとめ!$A$216:$A$223</c:f>
              <c:strCache>
                <c:ptCount val="8"/>
                <c:pt idx="0">
                  <c:v>武道館</c:v>
                </c:pt>
                <c:pt idx="1">
                  <c:v>体育館</c:v>
                </c:pt>
                <c:pt idx="2">
                  <c:v>学校</c:v>
                </c:pt>
                <c:pt idx="3">
                  <c:v>あすぴあ</c:v>
                </c:pt>
                <c:pt idx="4">
                  <c:v>元気村</c:v>
                </c:pt>
                <c:pt idx="5">
                  <c:v>地域センター</c:v>
                </c:pt>
                <c:pt idx="6">
                  <c:v>福祉会館</c:v>
                </c:pt>
                <c:pt idx="7">
                  <c:v>公民館</c:v>
                </c:pt>
              </c:strCache>
            </c:strRef>
          </c:cat>
          <c:val>
            <c:numRef>
              <c:f>活動場所まとめ!$B$216:$B$223</c:f>
              <c:numCache>
                <c:formatCode>General</c:formatCode>
                <c:ptCount val="8"/>
                <c:pt idx="0">
                  <c:v>5</c:v>
                </c:pt>
                <c:pt idx="1">
                  <c:v>10</c:v>
                </c:pt>
                <c:pt idx="2">
                  <c:v>14</c:v>
                </c:pt>
                <c:pt idx="3">
                  <c:v>16</c:v>
                </c:pt>
                <c:pt idx="4">
                  <c:v>19</c:v>
                </c:pt>
                <c:pt idx="5">
                  <c:v>21</c:v>
                </c:pt>
                <c:pt idx="6">
                  <c:v>27</c:v>
                </c:pt>
                <c:pt idx="7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02-4705-99C4-0A99E196D1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8589568"/>
        <c:axId val="71747456"/>
      </c:barChart>
      <c:catAx>
        <c:axId val="58589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71747456"/>
        <c:crosses val="autoZero"/>
        <c:auto val="1"/>
        <c:lblAlgn val="ctr"/>
        <c:lblOffset val="100"/>
        <c:noMultiLvlLbl val="0"/>
      </c:catAx>
      <c:valAx>
        <c:axId val="717474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8589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ja-JP" altLang="en-US" sz="1050">
                <a:solidFill>
                  <a:sysClr val="windowText" lastClr="000000"/>
                </a:solidFill>
                <a:latin typeface="+mj-ea"/>
                <a:ea typeface="+mj-ea"/>
              </a:rPr>
              <a:t>ジャンル別団体数</a:t>
            </a:r>
          </a:p>
        </c:rich>
      </c:tx>
      <c:layout>
        <c:manualLayout>
          <c:xMode val="edge"/>
          <c:yMode val="edge"/>
          <c:x val="0.53279235378596557"/>
          <c:y val="0.6255585344057194"/>
        </c:manualLayout>
      </c:layout>
      <c:overlay val="0"/>
      <c:spPr>
        <a:noFill/>
        <a:ln>
          <a:solidFill>
            <a:schemeClr val="tx1">
              <a:lumMod val="65000"/>
              <a:lumOff val="35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ysClr val="windowText" lastClr="000000"/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5424798673979943"/>
          <c:y val="4.2251928109572602E-2"/>
          <c:w val="0.69854156313565474"/>
          <c:h val="0.917858637036438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ジャンル別計!$B$1</c:f>
              <c:strCache>
                <c:ptCount val="1"/>
                <c:pt idx="0">
                  <c:v>ジャンル別計</c:v>
                </c:pt>
              </c:strCache>
            </c:strRef>
          </c:tx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ＭＳ Ｐゴシック" panose="020B0600070205080204" pitchFamily="50" charset="-128"/>
                    <a:ea typeface="ＭＳ Ｐゴシック" panose="020B0600070205080204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ジャンル別計!$A$2:$A$8</c:f>
              <c:strCache>
                <c:ptCount val="7"/>
                <c:pt idx="0">
                  <c:v>趣味 </c:v>
                </c:pt>
                <c:pt idx="1">
                  <c:v>健康 </c:v>
                </c:pt>
                <c:pt idx="2">
                  <c:v>スポーツ</c:v>
                </c:pt>
                <c:pt idx="3">
                  <c:v>子ども </c:v>
                </c:pt>
                <c:pt idx="4">
                  <c:v>福祉 </c:v>
                </c:pt>
                <c:pt idx="5">
                  <c:v>文化芸術</c:v>
                </c:pt>
                <c:pt idx="6">
                  <c:v>社会 </c:v>
                </c:pt>
              </c:strCache>
            </c:strRef>
          </c:cat>
          <c:val>
            <c:numRef>
              <c:f>ジャンル別計!$B$2:$B$8</c:f>
              <c:numCache>
                <c:formatCode>General</c:formatCode>
                <c:ptCount val="7"/>
                <c:pt idx="0">
                  <c:v>5</c:v>
                </c:pt>
                <c:pt idx="1">
                  <c:v>30</c:v>
                </c:pt>
                <c:pt idx="2">
                  <c:v>31</c:v>
                </c:pt>
                <c:pt idx="3">
                  <c:v>80</c:v>
                </c:pt>
                <c:pt idx="4">
                  <c:v>178</c:v>
                </c:pt>
                <c:pt idx="5">
                  <c:v>190</c:v>
                </c:pt>
                <c:pt idx="6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4-41D1-B0A8-2D9F5F2B5E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9007104"/>
        <c:axId val="99128832"/>
      </c:barChart>
      <c:catAx>
        <c:axId val="99007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99128832"/>
        <c:crosses val="autoZero"/>
        <c:auto val="1"/>
        <c:lblAlgn val="ctr"/>
        <c:lblOffset val="100"/>
        <c:noMultiLvlLbl val="0"/>
      </c:catAx>
      <c:valAx>
        <c:axId val="991288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9007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ja-JP" altLang="en-US" sz="1100">
                <a:solidFill>
                  <a:sysClr val="windowText" lastClr="000000"/>
                </a:solidFill>
                <a:latin typeface="+mj-ea"/>
                <a:ea typeface="+mj-ea"/>
              </a:rPr>
              <a:t>「社会」のグループ別内訳</a:t>
            </a:r>
          </a:p>
        </c:rich>
      </c:tx>
      <c:layout>
        <c:manualLayout>
          <c:xMode val="edge"/>
          <c:yMode val="edge"/>
          <c:x val="0.39584011373578298"/>
          <c:y val="0.66485967092124454"/>
        </c:manualLayout>
      </c:layout>
      <c:overlay val="0"/>
      <c:spPr>
        <a:noFill/>
        <a:ln>
          <a:solidFill>
            <a:sysClr val="windowText" lastClr="0000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4986510650312141"/>
          <c:y val="4.4083094955339346E-2"/>
          <c:w val="0.7195793205132226"/>
          <c:h val="0.9161698522160760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ＭＳ Ｐゴシック" panose="020B0600070205080204" pitchFamily="50" charset="-128"/>
                    <a:ea typeface="ＭＳ Ｐゴシック" panose="020B0600070205080204" pitchFamily="50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ジャンル別グループ別２!$A$31:$C$49</c:f>
              <c:strCache>
                <c:ptCount val="19"/>
                <c:pt idx="0">
                  <c:v>高齢者 </c:v>
                </c:pt>
                <c:pt idx="1">
                  <c:v>消費者 </c:v>
                </c:pt>
                <c:pt idx="2">
                  <c:v>農業 </c:v>
                </c:pt>
                <c:pt idx="3">
                  <c:v>若者 </c:v>
                </c:pt>
                <c:pt idx="4">
                  <c:v>動物 </c:v>
                </c:pt>
                <c:pt idx="5">
                  <c:v>まちづくり </c:v>
                </c:pt>
                <c:pt idx="6">
                  <c:v>障がい者 </c:v>
                </c:pt>
                <c:pt idx="7">
                  <c:v>文化 </c:v>
                </c:pt>
                <c:pt idx="8">
                  <c:v>奉仕 </c:v>
                </c:pt>
                <c:pt idx="9">
                  <c:v>インフラ </c:v>
                </c:pt>
                <c:pt idx="10">
                  <c:v>災害 </c:v>
                </c:pt>
                <c:pt idx="11">
                  <c:v>雇用 </c:v>
                </c:pt>
                <c:pt idx="12">
                  <c:v>男女 </c:v>
                </c:pt>
                <c:pt idx="13">
                  <c:v>家族 </c:v>
                </c:pt>
                <c:pt idx="14">
                  <c:v>国際 </c:v>
                </c:pt>
                <c:pt idx="15">
                  <c:v>法制 </c:v>
                </c:pt>
                <c:pt idx="16">
                  <c:v>環境 </c:v>
                </c:pt>
                <c:pt idx="17">
                  <c:v>保護 </c:v>
                </c:pt>
                <c:pt idx="18">
                  <c:v>仲間づくり </c:v>
                </c:pt>
              </c:strCache>
            </c:strRef>
          </c:cat>
          <c:val>
            <c:numRef>
              <c:f>ジャンル別グループ別２!$D$31:$D$49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6</c:v>
                </c:pt>
                <c:pt idx="9">
                  <c:v>9</c:v>
                </c:pt>
                <c:pt idx="10">
                  <c:v>9</c:v>
                </c:pt>
                <c:pt idx="11">
                  <c:v>10</c:v>
                </c:pt>
                <c:pt idx="12">
                  <c:v>14</c:v>
                </c:pt>
                <c:pt idx="13">
                  <c:v>15</c:v>
                </c:pt>
                <c:pt idx="14">
                  <c:v>16</c:v>
                </c:pt>
                <c:pt idx="15">
                  <c:v>16</c:v>
                </c:pt>
                <c:pt idx="16">
                  <c:v>17</c:v>
                </c:pt>
                <c:pt idx="17">
                  <c:v>17</c:v>
                </c:pt>
                <c:pt idx="18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D4-478C-96BC-54AB8A365A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5512960"/>
        <c:axId val="105514880"/>
      </c:barChart>
      <c:catAx>
        <c:axId val="105512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endParaRPr lang="ja-JP"/>
          </a:p>
        </c:txPr>
        <c:crossAx val="105514880"/>
        <c:crosses val="autoZero"/>
        <c:auto val="1"/>
        <c:lblAlgn val="ctr"/>
        <c:lblOffset val="100"/>
        <c:noMultiLvlLbl val="0"/>
      </c:catAx>
      <c:valAx>
        <c:axId val="1055148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551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ja-JP" altLang="en-US" sz="1100">
                <a:solidFill>
                  <a:sysClr val="windowText" lastClr="000000"/>
                </a:solidFill>
                <a:latin typeface="+mj-ea"/>
                <a:ea typeface="+mj-ea"/>
              </a:rPr>
              <a:t>「文化芸術」のグループ別内訳</a:t>
            </a:r>
          </a:p>
        </c:rich>
      </c:tx>
      <c:layout>
        <c:manualLayout>
          <c:xMode val="edge"/>
          <c:yMode val="edge"/>
          <c:x val="0.39220154766200643"/>
          <c:y val="0.79738740449651591"/>
        </c:manualLayout>
      </c:layout>
      <c:overlay val="0"/>
      <c:spPr>
        <a:noFill/>
        <a:ln>
          <a:solidFill>
            <a:sysClr val="windowText" lastClr="000000">
              <a:lumMod val="75000"/>
              <a:lumOff val="25000"/>
            </a:sys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5132030977507669"/>
          <c:y val="7.227732897024236E-2"/>
          <c:w val="0.74554243048117619"/>
          <c:h val="0.9064814814814814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ea"/>
                    <a:ea typeface="+mj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ジャンル別グループ別２!$C$20:$C$29</c:f>
              <c:strCache>
                <c:ptCount val="10"/>
                <c:pt idx="0">
                  <c:v>アート </c:v>
                </c:pt>
                <c:pt idx="1">
                  <c:v>科学技術 </c:v>
                </c:pt>
                <c:pt idx="2">
                  <c:v>病院 </c:v>
                </c:pt>
                <c:pt idx="3">
                  <c:v>芸術 </c:v>
                </c:pt>
                <c:pt idx="4">
                  <c:v>国際 </c:v>
                </c:pt>
                <c:pt idx="5">
                  <c:v>情報 </c:v>
                </c:pt>
                <c:pt idx="6">
                  <c:v>学び </c:v>
                </c:pt>
                <c:pt idx="7">
                  <c:v>環境 </c:v>
                </c:pt>
                <c:pt idx="8">
                  <c:v>音楽 </c:v>
                </c:pt>
                <c:pt idx="9">
                  <c:v>文化 </c:v>
                </c:pt>
              </c:strCache>
            </c:strRef>
          </c:cat>
          <c:val>
            <c:numRef>
              <c:f>ジャンル別グループ別２!$D$20:$D$29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8</c:v>
                </c:pt>
                <c:pt idx="4">
                  <c:v>10</c:v>
                </c:pt>
                <c:pt idx="5">
                  <c:v>14</c:v>
                </c:pt>
                <c:pt idx="6">
                  <c:v>18</c:v>
                </c:pt>
                <c:pt idx="7">
                  <c:v>37</c:v>
                </c:pt>
                <c:pt idx="8">
                  <c:v>46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5-48B4-889C-06A57FEE82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5664384"/>
        <c:axId val="116466048"/>
      </c:barChart>
      <c:catAx>
        <c:axId val="11566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16466048"/>
        <c:crosses val="autoZero"/>
        <c:auto val="1"/>
        <c:lblAlgn val="ctr"/>
        <c:lblOffset val="100"/>
        <c:noMultiLvlLbl val="0"/>
      </c:catAx>
      <c:valAx>
        <c:axId val="1164660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566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>
          <a:lumMod val="75000"/>
          <a:lumOff val="25000"/>
        </a:sys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j-ea"/>
                <a:ea typeface="+mj-ea"/>
                <a:cs typeface="+mn-cs"/>
              </a:defRPr>
            </a:pPr>
            <a:r>
              <a:rPr lang="ja-JP" altLang="en-US" sz="1100">
                <a:solidFill>
                  <a:sysClr val="windowText" lastClr="000000"/>
                </a:solidFill>
                <a:latin typeface="+mj-ea"/>
                <a:ea typeface="+mj-ea"/>
              </a:rPr>
              <a:t>「福祉」のグループ別内訳</a:t>
            </a:r>
          </a:p>
        </c:rich>
      </c:tx>
      <c:layout>
        <c:manualLayout>
          <c:xMode val="edge"/>
          <c:yMode val="edge"/>
          <c:x val="0.39028455818022745"/>
          <c:y val="0.6157407407407407"/>
        </c:manualLayout>
      </c:layout>
      <c:overlay val="0"/>
      <c:spPr>
        <a:noFill/>
        <a:ln>
          <a:solidFill>
            <a:sysClr val="windowText" lastClr="0000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j-ea"/>
              <a:ea typeface="+mj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23912364949680942"/>
          <c:y val="4.7222222222222235E-2"/>
          <c:w val="0.73032066643843452"/>
          <c:h val="0.926311667217708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ＭＳ Ｐゴシック" panose="020B0600070205080204" pitchFamily="50" charset="-128"/>
                    <a:ea typeface="ＭＳ Ｐゴシック" panose="020B0600070205080204" pitchFamily="50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ジャンル別グループ別２!$C$12:$C$18</c:f>
              <c:strCache>
                <c:ptCount val="7"/>
                <c:pt idx="0">
                  <c:v>子ども </c:v>
                </c:pt>
                <c:pt idx="1">
                  <c:v>スポーツ </c:v>
                </c:pt>
                <c:pt idx="2">
                  <c:v>セラピー </c:v>
                </c:pt>
                <c:pt idx="3">
                  <c:v>文化 </c:v>
                </c:pt>
                <c:pt idx="4">
                  <c:v>男女 </c:v>
                </c:pt>
                <c:pt idx="5">
                  <c:v>高齢者 </c:v>
                </c:pt>
                <c:pt idx="6">
                  <c:v>障がい者 </c:v>
                </c:pt>
              </c:strCache>
            </c:strRef>
          </c:cat>
          <c:val>
            <c:numRef>
              <c:f>ジャンル別グループ別２!$D$12:$D$18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5</c:v>
                </c:pt>
                <c:pt idx="5">
                  <c:v>64</c:v>
                </c:pt>
                <c:pt idx="6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3A-4FCF-B04D-4C175D36DA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0482944"/>
        <c:axId val="130484864"/>
      </c:barChart>
      <c:catAx>
        <c:axId val="130482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30484864"/>
        <c:crosses val="autoZero"/>
        <c:auto val="1"/>
        <c:lblAlgn val="ctr"/>
        <c:lblOffset val="100"/>
        <c:noMultiLvlLbl val="0"/>
      </c:catAx>
      <c:valAx>
        <c:axId val="130484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3048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0444-D244-4B00-8C35-F382FE27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LaVie</dc:creator>
  <cp:lastModifiedBy>食べもの通信社（ACCESS）</cp:lastModifiedBy>
  <cp:revision>7</cp:revision>
  <cp:lastPrinted>2018-10-10T01:55:00Z</cp:lastPrinted>
  <dcterms:created xsi:type="dcterms:W3CDTF">2018-10-07T00:57:00Z</dcterms:created>
  <dcterms:modified xsi:type="dcterms:W3CDTF">2018-10-12T15:43:00Z</dcterms:modified>
</cp:coreProperties>
</file>